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29336" w14:textId="32F62BC9" w:rsidR="00A413C3" w:rsidRPr="005A7B84" w:rsidRDefault="00647E8B" w:rsidP="005A7B84">
      <w:pPr>
        <w:tabs>
          <w:tab w:val="left" w:pos="1985"/>
        </w:tabs>
        <w:autoSpaceDE w:val="0"/>
        <w:autoSpaceDN w:val="0"/>
        <w:adjustRightInd w:val="0"/>
        <w:spacing w:before="0"/>
        <w:ind w:firstLine="0"/>
        <w:rPr>
          <w:rFonts w:cs="Arial"/>
          <w:sz w:val="24"/>
          <w:szCs w:val="24"/>
        </w:rPr>
      </w:pPr>
      <w:r w:rsidRPr="005A7B84">
        <w:rPr>
          <w:rFonts w:cs="Arial"/>
          <w:bCs/>
          <w:sz w:val="24"/>
          <w:szCs w:val="24"/>
        </w:rPr>
        <w:t>Stavba:</w:t>
      </w:r>
      <w:r w:rsidRPr="005A7B84">
        <w:rPr>
          <w:rFonts w:cs="Arial"/>
          <w:sz w:val="24"/>
          <w:szCs w:val="24"/>
        </w:rPr>
        <w:tab/>
      </w:r>
      <w:r w:rsidR="00A413C3" w:rsidRPr="005A7B84">
        <w:rPr>
          <w:rFonts w:cs="Arial"/>
          <w:sz w:val="24"/>
          <w:szCs w:val="24"/>
        </w:rPr>
        <w:t>MULTIFUNKČNÍ HŘIŠTĚ OBCE VELKÉ LOSINY</w:t>
      </w:r>
    </w:p>
    <w:p w14:paraId="2EB80ED5" w14:textId="77777777" w:rsidR="005A7B84" w:rsidRPr="005A7B84" w:rsidRDefault="005A7B84" w:rsidP="00A413C3">
      <w:pPr>
        <w:tabs>
          <w:tab w:val="left" w:pos="1985"/>
        </w:tabs>
        <w:autoSpaceDE w:val="0"/>
        <w:autoSpaceDN w:val="0"/>
        <w:adjustRightInd w:val="0"/>
        <w:spacing w:before="0"/>
        <w:ind w:firstLine="0"/>
        <w:rPr>
          <w:rFonts w:cs="Arial"/>
          <w:b/>
          <w:sz w:val="24"/>
          <w:szCs w:val="24"/>
        </w:rPr>
      </w:pPr>
    </w:p>
    <w:p w14:paraId="3970965C" w14:textId="57B0A508" w:rsidR="00A413C3" w:rsidRPr="005A7B84" w:rsidRDefault="00647E8B" w:rsidP="00A413C3">
      <w:pPr>
        <w:tabs>
          <w:tab w:val="left" w:pos="1985"/>
        </w:tabs>
        <w:autoSpaceDE w:val="0"/>
        <w:autoSpaceDN w:val="0"/>
        <w:adjustRightInd w:val="0"/>
        <w:spacing w:before="0"/>
        <w:ind w:firstLine="0"/>
        <w:rPr>
          <w:rFonts w:cs="Arial"/>
          <w:sz w:val="24"/>
          <w:szCs w:val="24"/>
        </w:rPr>
      </w:pPr>
      <w:r w:rsidRPr="005A7B84">
        <w:rPr>
          <w:rFonts w:cs="Arial"/>
          <w:bCs/>
          <w:sz w:val="24"/>
          <w:szCs w:val="24"/>
        </w:rPr>
        <w:t>Investor:</w:t>
      </w:r>
      <w:r w:rsidRPr="005A7B84">
        <w:rPr>
          <w:rFonts w:cs="Arial"/>
          <w:b/>
          <w:sz w:val="24"/>
          <w:szCs w:val="24"/>
        </w:rPr>
        <w:tab/>
      </w:r>
      <w:r w:rsidR="00A413C3" w:rsidRPr="005A7B84">
        <w:rPr>
          <w:rFonts w:cs="Arial"/>
          <w:sz w:val="24"/>
          <w:szCs w:val="24"/>
        </w:rPr>
        <w:t>obec Velké Losiny, Rudé armády 321, 788 15 Velké Losiny</w:t>
      </w:r>
    </w:p>
    <w:p w14:paraId="7D22C741" w14:textId="77777777" w:rsidR="000F5751" w:rsidRPr="005A7B84" w:rsidRDefault="000F5751" w:rsidP="000F5751">
      <w:pPr>
        <w:tabs>
          <w:tab w:val="left" w:pos="1985"/>
        </w:tabs>
        <w:ind w:firstLine="0"/>
        <w:rPr>
          <w:rFonts w:cs="Arial"/>
        </w:rPr>
      </w:pPr>
    </w:p>
    <w:p w14:paraId="3A42FF00" w14:textId="77777777" w:rsidR="00F63111" w:rsidRPr="005A7B84" w:rsidRDefault="00F63111">
      <w:pPr>
        <w:ind w:firstLine="0"/>
        <w:rPr>
          <w:rFonts w:cs="Arial"/>
        </w:rPr>
      </w:pPr>
    </w:p>
    <w:p w14:paraId="373D7C8A" w14:textId="77777777" w:rsidR="00647E8B" w:rsidRPr="005A7B84" w:rsidRDefault="00647E8B">
      <w:pPr>
        <w:ind w:firstLine="0"/>
        <w:rPr>
          <w:rFonts w:cs="Arial"/>
        </w:rPr>
      </w:pPr>
    </w:p>
    <w:p w14:paraId="4CDF964B" w14:textId="77777777" w:rsidR="00450930" w:rsidRPr="005A7B84" w:rsidRDefault="00450930">
      <w:pPr>
        <w:ind w:firstLine="0"/>
        <w:rPr>
          <w:rFonts w:cs="Arial"/>
        </w:rPr>
      </w:pPr>
    </w:p>
    <w:p w14:paraId="3895A51F" w14:textId="77777777" w:rsidR="00450930" w:rsidRPr="005A7B84" w:rsidRDefault="00450930">
      <w:pPr>
        <w:ind w:firstLine="0"/>
        <w:rPr>
          <w:rFonts w:cs="Arial"/>
        </w:rPr>
      </w:pPr>
    </w:p>
    <w:p w14:paraId="5FEC62FD" w14:textId="77777777" w:rsidR="00450930" w:rsidRPr="005A7B84" w:rsidRDefault="00450930">
      <w:pPr>
        <w:ind w:firstLine="0"/>
        <w:rPr>
          <w:rFonts w:cs="Arial"/>
        </w:rPr>
      </w:pPr>
    </w:p>
    <w:p w14:paraId="0A9E5DC1" w14:textId="77777777" w:rsidR="00450930" w:rsidRPr="005A7B84" w:rsidRDefault="00450930">
      <w:pPr>
        <w:ind w:firstLine="0"/>
        <w:rPr>
          <w:rFonts w:cs="Arial"/>
        </w:rPr>
      </w:pPr>
    </w:p>
    <w:p w14:paraId="1D34FBBD" w14:textId="77777777" w:rsidR="00A413C3" w:rsidRPr="005A7B84" w:rsidRDefault="00A413C3">
      <w:pPr>
        <w:ind w:firstLine="0"/>
        <w:rPr>
          <w:rFonts w:cs="Arial"/>
        </w:rPr>
      </w:pPr>
    </w:p>
    <w:p w14:paraId="46E11614" w14:textId="77777777" w:rsidR="00A413C3" w:rsidRPr="005A7B84" w:rsidRDefault="00A413C3">
      <w:pPr>
        <w:ind w:firstLine="0"/>
        <w:rPr>
          <w:rFonts w:cs="Arial"/>
        </w:rPr>
      </w:pPr>
    </w:p>
    <w:p w14:paraId="787F606B" w14:textId="77777777" w:rsidR="00F63111" w:rsidRPr="005A7B84" w:rsidRDefault="00F63111">
      <w:pPr>
        <w:ind w:firstLine="0"/>
        <w:rPr>
          <w:rFonts w:cs="Arial"/>
        </w:rPr>
      </w:pPr>
    </w:p>
    <w:p w14:paraId="49A2E8A0" w14:textId="77777777" w:rsidR="00F63111" w:rsidRPr="005A7B84" w:rsidRDefault="00F63111">
      <w:pPr>
        <w:ind w:firstLine="0"/>
        <w:rPr>
          <w:rFonts w:cs="Arial"/>
        </w:rPr>
      </w:pPr>
    </w:p>
    <w:p w14:paraId="1B59F852" w14:textId="77777777" w:rsidR="00F63111" w:rsidRPr="005A7B84" w:rsidRDefault="00F63111">
      <w:pPr>
        <w:ind w:firstLine="0"/>
        <w:rPr>
          <w:rFonts w:cs="Arial"/>
        </w:rPr>
      </w:pPr>
    </w:p>
    <w:p w14:paraId="659829A5" w14:textId="2FB6378B" w:rsidR="00C35D38" w:rsidRPr="005A7B84" w:rsidRDefault="00A413C3" w:rsidP="00C35D38">
      <w:pPr>
        <w:ind w:firstLine="0"/>
        <w:jc w:val="center"/>
        <w:outlineLvl w:val="0"/>
        <w:rPr>
          <w:rFonts w:cs="Arial"/>
          <w:bCs/>
          <w:sz w:val="40"/>
        </w:rPr>
      </w:pPr>
      <w:r w:rsidRPr="005A7B84">
        <w:rPr>
          <w:rFonts w:cs="Arial"/>
          <w:bCs/>
          <w:sz w:val="40"/>
        </w:rPr>
        <w:t>PŘELOŽKA</w:t>
      </w:r>
      <w:r w:rsidR="00450930" w:rsidRPr="005A7B84">
        <w:rPr>
          <w:rFonts w:cs="Arial"/>
          <w:bCs/>
          <w:sz w:val="40"/>
        </w:rPr>
        <w:t xml:space="preserve"> </w:t>
      </w:r>
      <w:r w:rsidR="00C35D38" w:rsidRPr="005A7B84">
        <w:rPr>
          <w:rFonts w:cs="Arial"/>
          <w:bCs/>
          <w:sz w:val="40"/>
        </w:rPr>
        <w:t>DEŠŤOV</w:t>
      </w:r>
      <w:r w:rsidRPr="005A7B84">
        <w:rPr>
          <w:rFonts w:cs="Arial"/>
          <w:bCs/>
          <w:sz w:val="40"/>
        </w:rPr>
        <w:t>É</w:t>
      </w:r>
      <w:r w:rsidR="00C35D38" w:rsidRPr="005A7B84">
        <w:rPr>
          <w:rFonts w:cs="Arial"/>
          <w:bCs/>
          <w:sz w:val="40"/>
        </w:rPr>
        <w:t xml:space="preserve"> KANALIZACE</w:t>
      </w:r>
    </w:p>
    <w:p w14:paraId="19828033" w14:textId="77777777" w:rsidR="00C35D38" w:rsidRPr="005A7B84" w:rsidRDefault="00C35D38" w:rsidP="00C35D38">
      <w:pPr>
        <w:ind w:firstLine="0"/>
        <w:jc w:val="center"/>
        <w:outlineLvl w:val="0"/>
        <w:rPr>
          <w:rFonts w:cs="Arial"/>
          <w:bCs/>
          <w:sz w:val="40"/>
        </w:rPr>
      </w:pPr>
      <w:r w:rsidRPr="005A7B84">
        <w:rPr>
          <w:rFonts w:cs="Arial"/>
          <w:bCs/>
          <w:sz w:val="40"/>
        </w:rPr>
        <w:t>Technická zpráva</w:t>
      </w:r>
    </w:p>
    <w:p w14:paraId="3E7CF586" w14:textId="47FACBFF" w:rsidR="00C35D38" w:rsidRPr="005A7B84" w:rsidRDefault="00C35D38" w:rsidP="00C35D38">
      <w:pPr>
        <w:ind w:firstLine="0"/>
        <w:jc w:val="center"/>
        <w:outlineLvl w:val="0"/>
        <w:rPr>
          <w:rFonts w:cs="Arial"/>
          <w:bCs/>
          <w:sz w:val="40"/>
        </w:rPr>
      </w:pPr>
      <w:r w:rsidRPr="005A7B84">
        <w:rPr>
          <w:rFonts w:cs="Arial"/>
          <w:bCs/>
          <w:sz w:val="40"/>
        </w:rPr>
        <w:t>(</w:t>
      </w:r>
      <w:r w:rsidR="00EF6B69" w:rsidRPr="005A7B84">
        <w:rPr>
          <w:rFonts w:cs="Arial"/>
          <w:bCs/>
          <w:sz w:val="40"/>
        </w:rPr>
        <w:t>DPS</w:t>
      </w:r>
      <w:r w:rsidRPr="005A7B84">
        <w:rPr>
          <w:rFonts w:cs="Arial"/>
          <w:bCs/>
          <w:sz w:val="40"/>
        </w:rPr>
        <w:t>)</w:t>
      </w:r>
    </w:p>
    <w:p w14:paraId="5AE3FD14" w14:textId="77777777" w:rsidR="00F63111" w:rsidRPr="005A7B84" w:rsidRDefault="00F63111">
      <w:pPr>
        <w:tabs>
          <w:tab w:val="left" w:pos="1700"/>
        </w:tabs>
        <w:ind w:firstLine="0"/>
        <w:rPr>
          <w:rFonts w:cs="Arial"/>
        </w:rPr>
      </w:pPr>
    </w:p>
    <w:p w14:paraId="7770DB94" w14:textId="77777777" w:rsidR="00F63111" w:rsidRPr="005A7B84" w:rsidRDefault="00F63111">
      <w:pPr>
        <w:ind w:firstLine="0"/>
        <w:rPr>
          <w:rFonts w:cs="Arial"/>
        </w:rPr>
      </w:pPr>
    </w:p>
    <w:p w14:paraId="3FA4AB83" w14:textId="77777777" w:rsidR="00F63111" w:rsidRPr="005A7B84" w:rsidRDefault="00F63111">
      <w:pPr>
        <w:ind w:firstLine="0"/>
        <w:rPr>
          <w:rFonts w:cs="Arial"/>
        </w:rPr>
      </w:pPr>
    </w:p>
    <w:p w14:paraId="2B54860D" w14:textId="77777777" w:rsidR="00647E8B" w:rsidRPr="005A7B84" w:rsidRDefault="00647E8B">
      <w:pPr>
        <w:ind w:firstLine="0"/>
        <w:rPr>
          <w:rFonts w:cs="Arial"/>
        </w:rPr>
      </w:pPr>
    </w:p>
    <w:p w14:paraId="64A762CF" w14:textId="77777777" w:rsidR="00647E8B" w:rsidRPr="005A7B84" w:rsidRDefault="00647E8B">
      <w:pPr>
        <w:ind w:firstLine="0"/>
        <w:rPr>
          <w:rFonts w:cs="Arial"/>
        </w:rPr>
      </w:pPr>
    </w:p>
    <w:p w14:paraId="048680FC" w14:textId="77777777" w:rsidR="00BF06F2" w:rsidRPr="005A7B84" w:rsidRDefault="00BF06F2">
      <w:pPr>
        <w:ind w:firstLine="0"/>
        <w:rPr>
          <w:rFonts w:cs="Arial"/>
        </w:rPr>
      </w:pPr>
    </w:p>
    <w:p w14:paraId="370EF899" w14:textId="77777777" w:rsidR="00F63111" w:rsidRPr="005A7B84" w:rsidRDefault="00F63111">
      <w:pPr>
        <w:ind w:firstLine="0"/>
        <w:rPr>
          <w:rFonts w:cs="Arial"/>
        </w:rPr>
      </w:pPr>
    </w:p>
    <w:p w14:paraId="5463D022" w14:textId="77777777" w:rsidR="00450930" w:rsidRPr="005A7B84" w:rsidRDefault="00450930">
      <w:pPr>
        <w:ind w:firstLine="0"/>
        <w:rPr>
          <w:rFonts w:cs="Arial"/>
        </w:rPr>
      </w:pPr>
    </w:p>
    <w:p w14:paraId="14349E4B" w14:textId="77777777" w:rsidR="00450930" w:rsidRPr="005A7B84" w:rsidRDefault="00450930">
      <w:pPr>
        <w:ind w:firstLine="0"/>
        <w:rPr>
          <w:rFonts w:cs="Arial"/>
        </w:rPr>
      </w:pPr>
    </w:p>
    <w:p w14:paraId="41A952FA" w14:textId="77777777" w:rsidR="00450930" w:rsidRPr="005A7B84" w:rsidRDefault="00450930">
      <w:pPr>
        <w:ind w:firstLine="0"/>
        <w:rPr>
          <w:rFonts w:cs="Arial"/>
        </w:rPr>
      </w:pPr>
    </w:p>
    <w:p w14:paraId="17E10F59" w14:textId="77777777" w:rsidR="00450930" w:rsidRPr="005A7B84" w:rsidRDefault="00450930">
      <w:pPr>
        <w:ind w:firstLine="0"/>
        <w:rPr>
          <w:rFonts w:cs="Arial"/>
        </w:rPr>
      </w:pPr>
    </w:p>
    <w:p w14:paraId="1DD819EA" w14:textId="77777777" w:rsidR="005A7B84" w:rsidRDefault="005A7B84" w:rsidP="00647E8B">
      <w:pPr>
        <w:tabs>
          <w:tab w:val="left" w:pos="1985"/>
        </w:tabs>
        <w:ind w:firstLine="0"/>
        <w:rPr>
          <w:rFonts w:cs="Arial"/>
          <w:bCs/>
          <w:sz w:val="28"/>
        </w:rPr>
      </w:pPr>
    </w:p>
    <w:p w14:paraId="72C4B4D9" w14:textId="77777777" w:rsidR="005A7B84" w:rsidRDefault="005A7B84" w:rsidP="005A7B84">
      <w:pPr>
        <w:tabs>
          <w:tab w:val="left" w:pos="1985"/>
        </w:tabs>
        <w:spacing w:before="0"/>
        <w:ind w:firstLine="0"/>
        <w:rPr>
          <w:rFonts w:cs="Arial"/>
          <w:bCs/>
          <w:sz w:val="24"/>
          <w:szCs w:val="24"/>
        </w:rPr>
      </w:pPr>
    </w:p>
    <w:p w14:paraId="5D8E114F" w14:textId="77777777" w:rsidR="005A7B84" w:rsidRDefault="005A7B84" w:rsidP="005A7B84">
      <w:pPr>
        <w:tabs>
          <w:tab w:val="left" w:pos="1985"/>
        </w:tabs>
        <w:spacing w:before="0"/>
        <w:ind w:firstLine="0"/>
        <w:rPr>
          <w:rFonts w:cs="Arial"/>
          <w:bCs/>
          <w:sz w:val="24"/>
          <w:szCs w:val="24"/>
        </w:rPr>
      </w:pPr>
    </w:p>
    <w:p w14:paraId="24BBF883" w14:textId="77777777" w:rsidR="005A7B84" w:rsidRDefault="005A7B84" w:rsidP="005A7B84">
      <w:pPr>
        <w:tabs>
          <w:tab w:val="left" w:pos="1985"/>
        </w:tabs>
        <w:spacing w:before="0"/>
        <w:ind w:firstLine="0"/>
        <w:rPr>
          <w:rFonts w:cs="Arial"/>
          <w:bCs/>
          <w:sz w:val="24"/>
          <w:szCs w:val="24"/>
        </w:rPr>
      </w:pPr>
    </w:p>
    <w:p w14:paraId="30168A99" w14:textId="2E3AE6FB" w:rsidR="00647E8B" w:rsidRPr="005A7B84" w:rsidRDefault="00647E8B" w:rsidP="005A7B84">
      <w:pPr>
        <w:tabs>
          <w:tab w:val="left" w:pos="1985"/>
        </w:tabs>
        <w:spacing w:before="0"/>
        <w:ind w:firstLine="0"/>
        <w:rPr>
          <w:rFonts w:cs="Arial"/>
          <w:bCs/>
          <w:sz w:val="24"/>
          <w:szCs w:val="24"/>
        </w:rPr>
      </w:pPr>
      <w:r w:rsidRPr="005A7B84">
        <w:rPr>
          <w:rFonts w:cs="Arial"/>
          <w:bCs/>
          <w:sz w:val="24"/>
          <w:szCs w:val="24"/>
        </w:rPr>
        <w:t>Vypracoval:</w:t>
      </w:r>
      <w:r w:rsidRPr="005A7B84">
        <w:rPr>
          <w:rFonts w:cs="Arial"/>
          <w:bCs/>
          <w:sz w:val="24"/>
          <w:szCs w:val="24"/>
        </w:rPr>
        <w:tab/>
        <w:t>Jiří Frys - stavební projekce</w:t>
      </w:r>
    </w:p>
    <w:p w14:paraId="6BCFCB13" w14:textId="77777777" w:rsidR="00647E8B" w:rsidRPr="005A7B84" w:rsidRDefault="00647E8B" w:rsidP="00647E8B">
      <w:pPr>
        <w:tabs>
          <w:tab w:val="left" w:pos="1985"/>
        </w:tabs>
        <w:ind w:firstLine="0"/>
        <w:rPr>
          <w:rFonts w:cs="Arial"/>
          <w:bCs/>
          <w:sz w:val="24"/>
          <w:szCs w:val="24"/>
        </w:rPr>
      </w:pPr>
      <w:r w:rsidRPr="005A7B84">
        <w:rPr>
          <w:rFonts w:cs="Arial"/>
          <w:bCs/>
          <w:sz w:val="24"/>
          <w:szCs w:val="24"/>
        </w:rPr>
        <w:tab/>
        <w:t>Langrova 12</w:t>
      </w:r>
    </w:p>
    <w:p w14:paraId="1DAE7A49" w14:textId="77777777" w:rsidR="00647E8B" w:rsidRPr="005A7B84" w:rsidRDefault="00647E8B" w:rsidP="00647E8B">
      <w:pPr>
        <w:tabs>
          <w:tab w:val="left" w:pos="1985"/>
        </w:tabs>
        <w:ind w:firstLine="0"/>
        <w:rPr>
          <w:rFonts w:cs="Arial"/>
          <w:bCs/>
          <w:sz w:val="24"/>
          <w:szCs w:val="24"/>
        </w:rPr>
      </w:pPr>
      <w:r w:rsidRPr="005A7B84">
        <w:rPr>
          <w:rFonts w:cs="Arial"/>
          <w:bCs/>
          <w:sz w:val="24"/>
          <w:szCs w:val="24"/>
        </w:rPr>
        <w:tab/>
        <w:t>787 01 Šumperk</w:t>
      </w:r>
    </w:p>
    <w:p w14:paraId="49960907" w14:textId="2CCC7E4F" w:rsidR="00776CAE" w:rsidRPr="005A7B84" w:rsidRDefault="00776CAE" w:rsidP="00776CAE">
      <w:pPr>
        <w:tabs>
          <w:tab w:val="left" w:pos="1985"/>
        </w:tabs>
        <w:spacing w:line="480" w:lineRule="atLeast"/>
        <w:ind w:firstLine="0"/>
        <w:rPr>
          <w:rFonts w:cs="Arial"/>
          <w:b/>
          <w:sz w:val="28"/>
        </w:rPr>
        <w:sectPr w:rsidR="00776CAE" w:rsidRPr="005A7B84" w:rsidSect="005A7B84">
          <w:footerReference w:type="default" r:id="rId7"/>
          <w:endnotePr>
            <w:numFmt w:val="decimal"/>
          </w:endnotePr>
          <w:pgSz w:w="11906" w:h="16838" w:code="9"/>
          <w:pgMar w:top="1134" w:right="1134" w:bottom="1134" w:left="1134" w:header="709" w:footer="851" w:gutter="0"/>
          <w:pgNumType w:start="1"/>
          <w:cols w:space="708"/>
          <w:docGrid w:linePitch="272"/>
        </w:sectPr>
      </w:pPr>
      <w:r w:rsidRPr="005A7B84">
        <w:rPr>
          <w:rFonts w:cs="Arial"/>
          <w:bCs/>
          <w:sz w:val="24"/>
          <w:szCs w:val="24"/>
        </w:rPr>
        <w:t>Zak. číslo:</w:t>
      </w:r>
      <w:r w:rsidRPr="005A7B84">
        <w:rPr>
          <w:rFonts w:cs="Arial"/>
          <w:bCs/>
          <w:sz w:val="24"/>
          <w:szCs w:val="24"/>
        </w:rPr>
        <w:tab/>
      </w:r>
      <w:r w:rsidR="00A413C3" w:rsidRPr="005A7B84">
        <w:rPr>
          <w:rFonts w:cs="Arial"/>
          <w:bCs/>
          <w:sz w:val="24"/>
          <w:szCs w:val="24"/>
        </w:rPr>
        <w:t>23/72</w:t>
      </w:r>
      <w:r w:rsidR="00EF6B69" w:rsidRPr="005A7B84">
        <w:rPr>
          <w:rFonts w:cs="Arial"/>
          <w:bCs/>
          <w:sz w:val="24"/>
          <w:szCs w:val="24"/>
        </w:rPr>
        <w:t>b</w:t>
      </w:r>
    </w:p>
    <w:p w14:paraId="5B666CF8" w14:textId="77777777" w:rsidR="000C558D" w:rsidRPr="005A7B84" w:rsidRDefault="000C558D" w:rsidP="005A7B84">
      <w:pPr>
        <w:pStyle w:val="Nadpis1"/>
      </w:pPr>
      <w:r w:rsidRPr="005A7B84">
        <w:lastRenderedPageBreak/>
        <w:t>Všeobecně</w:t>
      </w:r>
    </w:p>
    <w:p w14:paraId="04C2B538" w14:textId="45F30FC9" w:rsidR="00B71643" w:rsidRPr="005A7B84" w:rsidRDefault="00B71643" w:rsidP="00B71643">
      <w:pPr>
        <w:jc w:val="both"/>
        <w:rPr>
          <w:rFonts w:cs="Arial"/>
        </w:rPr>
      </w:pPr>
      <w:r w:rsidRPr="005A7B84">
        <w:rPr>
          <w:rFonts w:cs="Arial"/>
        </w:rPr>
        <w:t>Předmětem předkládané projektové dokumentace je návrh přeložky dešťové kanalizace pro akci multifunkční hřiště obce Velké Losiny. Tato část dokumentace detailně zpracovává problematiku použitých kanalizačních šachet. Systém kanalizačních plastových šachet (včetně příslušenství), představuje ucelený balíček výrobků, které svým určením a funkcí plně pokrývají danou problematiku.</w:t>
      </w:r>
    </w:p>
    <w:p w14:paraId="3CAED7EC" w14:textId="77777777" w:rsidR="00B71643" w:rsidRPr="005A7B84" w:rsidRDefault="00B71643" w:rsidP="00B71643">
      <w:pPr>
        <w:jc w:val="both"/>
        <w:rPr>
          <w:rFonts w:cs="Arial"/>
        </w:rPr>
      </w:pPr>
      <w:r w:rsidRPr="005A7B84">
        <w:rPr>
          <w:rFonts w:cs="Arial"/>
        </w:rPr>
        <w:t>Navržené řešení vycházelo jednak z požadavků investora, resp. generálního projektanta a dále pak z technických předpisů a platných norem. Navržené řešení bylo zakresleno do příslušných situačních výkresů. Dále pak na jednotlivé objekty vyskytující se v projektu byly zpracovány detailní montážní výkresy ve formě vzorových uložení daných šachet. Kompletní výkresová dokumentace byla předána zhotoviteli konkrétní profesní části projektové dokumentace.</w:t>
      </w:r>
    </w:p>
    <w:p w14:paraId="1A9E4384" w14:textId="77777777" w:rsidR="00B71643" w:rsidRPr="005A7B84" w:rsidRDefault="00B71643" w:rsidP="00B71643">
      <w:pPr>
        <w:jc w:val="both"/>
        <w:rPr>
          <w:rFonts w:cs="Arial"/>
        </w:rPr>
      </w:pPr>
      <w:r w:rsidRPr="005A7B84">
        <w:rPr>
          <w:rFonts w:cs="Arial"/>
        </w:rPr>
        <w:t>Projektová dokumentace byla průběžně konzultována a revidována. Veškeré požadavky a změny, které vznikly během návrhu, byly zapracovány do konečné podoby projektové dokumentace.</w:t>
      </w:r>
    </w:p>
    <w:p w14:paraId="4490DD12" w14:textId="77777777" w:rsidR="00B71643" w:rsidRPr="005A7B84" w:rsidRDefault="00B71643" w:rsidP="00B71643">
      <w:pPr>
        <w:jc w:val="both"/>
        <w:rPr>
          <w:rFonts w:cs="Arial"/>
        </w:rPr>
      </w:pPr>
      <w:r w:rsidRPr="005A7B84">
        <w:rPr>
          <w:rFonts w:cs="Arial"/>
        </w:rPr>
        <w:t>Projektová dokumentace je vypracována ve shodě s platnými předpisy a normami legislativně ošetřující uvedenou problematiku. Zejména se jedná o normu ČSN EN 124 Poklopy a vtokové mříže pro dopravní plochy. Konstrukční zásady, zkoušení, označování, řízení jakosti, normu ČSN EN 13598 Plastové potrubní systémy pro netlakové kanalizační přípojky a stokové sítě - Polyvinylchlorid (PVC-U), polypropylen (PP) a polyethylen (PE) a normu ČSN EN 752 Venkovní systémy stokových sítí a kanalizačních přípojek.</w:t>
      </w:r>
    </w:p>
    <w:p w14:paraId="047DC546" w14:textId="3FFC8355" w:rsidR="00B71643" w:rsidRPr="005A7B84" w:rsidRDefault="00B71643" w:rsidP="00B71643">
      <w:pPr>
        <w:jc w:val="both"/>
        <w:rPr>
          <w:rFonts w:cs="Arial"/>
        </w:rPr>
      </w:pPr>
      <w:r w:rsidRPr="005A7B84">
        <w:rPr>
          <w:rFonts w:cs="Arial"/>
        </w:rPr>
        <w:t>Použité výrobky musí splňovat požadavky zákona č. 22/1997 Sb. o obecných požadavcích na výrobky, jsou držiteli platného certifikátu pro použití v rámci ČR a v neposlední řadě jsou též nositeli stavebně technického osvědčení.</w:t>
      </w:r>
    </w:p>
    <w:p w14:paraId="692ED515" w14:textId="77777777" w:rsidR="000F0284" w:rsidRPr="005A7B84" w:rsidRDefault="006D081E" w:rsidP="005A7B84">
      <w:pPr>
        <w:pStyle w:val="Nadpis1"/>
      </w:pPr>
      <w:r w:rsidRPr="005A7B84">
        <w:t>Dešťová kanalizace</w:t>
      </w:r>
    </w:p>
    <w:p w14:paraId="44B16C9B" w14:textId="77777777" w:rsidR="0089071A" w:rsidRPr="005A7B84" w:rsidRDefault="006D081E" w:rsidP="0089071A">
      <w:pPr>
        <w:jc w:val="both"/>
        <w:rPr>
          <w:rFonts w:cs="Arial"/>
        </w:rPr>
      </w:pPr>
      <w:r w:rsidRPr="005A7B84">
        <w:rPr>
          <w:rFonts w:cs="Arial"/>
        </w:rPr>
        <w:t xml:space="preserve">Dešťová kanalizace </w:t>
      </w:r>
      <w:r w:rsidR="00F33B9D" w:rsidRPr="005A7B84">
        <w:rPr>
          <w:rFonts w:cs="Arial"/>
        </w:rPr>
        <w:t>je navržena z</w:t>
      </w:r>
      <w:r w:rsidR="0089071A" w:rsidRPr="005A7B84">
        <w:rPr>
          <w:rFonts w:cs="Arial"/>
        </w:rPr>
        <w:t> trub z neměkčeného polyvinylchloridu</w:t>
      </w:r>
      <w:r w:rsidR="00300BAE" w:rsidRPr="005A7B84">
        <w:rPr>
          <w:rFonts w:cs="Arial"/>
        </w:rPr>
        <w:t xml:space="preserve"> (PVC KG)</w:t>
      </w:r>
      <w:r w:rsidR="0089071A" w:rsidRPr="005A7B84">
        <w:rPr>
          <w:rFonts w:cs="Arial"/>
        </w:rPr>
        <w:t>, kruhové tuhosti SN 4, vyráběný v  souladu s  ČSN EN 1401-1 a ČSN EN 13476-2. Díky svým vlastnostem je určen jako kanalizační systém pro svodná potrubí pod budovami, kanalizační přípojky a stokové sítě s výškou krytí až 4 m.</w:t>
      </w:r>
    </w:p>
    <w:p w14:paraId="65A05850" w14:textId="45254AB0" w:rsidR="00571F00" w:rsidRPr="005A7B84" w:rsidRDefault="002F02C1" w:rsidP="000F0284">
      <w:pPr>
        <w:jc w:val="both"/>
        <w:rPr>
          <w:rFonts w:cs="Arial"/>
        </w:rPr>
      </w:pPr>
      <w:r w:rsidRPr="005A7B84">
        <w:rPr>
          <w:rFonts w:cs="Arial"/>
        </w:rPr>
        <w:t>Revizní šachty jsou navrženy plastové, Ø</w:t>
      </w:r>
      <w:r w:rsidR="00571F00" w:rsidRPr="005A7B84">
        <w:rPr>
          <w:rFonts w:cs="Arial"/>
        </w:rPr>
        <w:t xml:space="preserve"> </w:t>
      </w:r>
      <w:r w:rsidR="00B71643" w:rsidRPr="005A7B84">
        <w:rPr>
          <w:rFonts w:cs="Arial"/>
        </w:rPr>
        <w:t>600</w:t>
      </w:r>
      <w:r w:rsidRPr="005A7B84">
        <w:rPr>
          <w:rFonts w:cs="Arial"/>
        </w:rPr>
        <w:t xml:space="preserve"> mm, </w:t>
      </w:r>
      <w:r w:rsidR="00571F00" w:rsidRPr="005A7B84">
        <w:rPr>
          <w:rFonts w:cs="Arial"/>
        </w:rPr>
        <w:t xml:space="preserve">vždy </w:t>
      </w:r>
      <w:r w:rsidR="00F7655D" w:rsidRPr="005A7B84">
        <w:rPr>
          <w:rFonts w:cs="Arial"/>
        </w:rPr>
        <w:t xml:space="preserve">na začátku trasy a </w:t>
      </w:r>
      <w:r w:rsidR="00571F00" w:rsidRPr="005A7B84">
        <w:rPr>
          <w:rFonts w:cs="Arial"/>
        </w:rPr>
        <w:t>při změně směru kan</w:t>
      </w:r>
      <w:r w:rsidRPr="005A7B84">
        <w:rPr>
          <w:rFonts w:cs="Arial"/>
        </w:rPr>
        <w:t>alizace. Celkem j</w:t>
      </w:r>
      <w:r w:rsidR="00B71643" w:rsidRPr="005A7B84">
        <w:rPr>
          <w:rFonts w:cs="Arial"/>
        </w:rPr>
        <w:t>sou</w:t>
      </w:r>
      <w:r w:rsidRPr="005A7B84">
        <w:rPr>
          <w:rFonts w:cs="Arial"/>
        </w:rPr>
        <w:t xml:space="preserve"> </w:t>
      </w:r>
      <w:r w:rsidR="00571F00" w:rsidRPr="005A7B84">
        <w:rPr>
          <w:rFonts w:cs="Arial"/>
        </w:rPr>
        <w:t>navržen</w:t>
      </w:r>
      <w:r w:rsidR="00B71643" w:rsidRPr="005A7B84">
        <w:rPr>
          <w:rFonts w:cs="Arial"/>
        </w:rPr>
        <w:t xml:space="preserve">y tři </w:t>
      </w:r>
      <w:r w:rsidRPr="005A7B84">
        <w:rPr>
          <w:rFonts w:cs="Arial"/>
        </w:rPr>
        <w:t>revizní šacht</w:t>
      </w:r>
      <w:r w:rsidR="00B71643" w:rsidRPr="005A7B84">
        <w:rPr>
          <w:rFonts w:cs="Arial"/>
        </w:rPr>
        <w:t>y</w:t>
      </w:r>
      <w:r w:rsidRPr="005A7B84">
        <w:rPr>
          <w:rFonts w:cs="Arial"/>
        </w:rPr>
        <w:t>.</w:t>
      </w:r>
    </w:p>
    <w:p w14:paraId="5368E561" w14:textId="56C668E0" w:rsidR="006B5FE8" w:rsidRPr="005A7B84" w:rsidRDefault="006B5FE8" w:rsidP="00F7655D">
      <w:pPr>
        <w:spacing w:before="240"/>
        <w:jc w:val="both"/>
        <w:rPr>
          <w:rFonts w:cs="Arial"/>
          <w:u w:val="single"/>
        </w:rPr>
      </w:pPr>
      <w:r w:rsidRPr="005A7B84">
        <w:rPr>
          <w:rFonts w:cs="Arial"/>
          <w:u w:val="single"/>
        </w:rPr>
        <w:t>D</w:t>
      </w:r>
      <w:r w:rsidR="002F02C1" w:rsidRPr="005A7B84">
        <w:rPr>
          <w:rFonts w:cs="Arial"/>
          <w:u w:val="single"/>
        </w:rPr>
        <w:t>ešťov</w:t>
      </w:r>
      <w:r w:rsidR="00B71643" w:rsidRPr="005A7B84">
        <w:rPr>
          <w:rFonts w:cs="Arial"/>
          <w:u w:val="single"/>
        </w:rPr>
        <w:t>á</w:t>
      </w:r>
      <w:r w:rsidR="002F02C1" w:rsidRPr="005A7B84">
        <w:rPr>
          <w:rFonts w:cs="Arial"/>
          <w:u w:val="single"/>
        </w:rPr>
        <w:t xml:space="preserve"> kanalizace</w:t>
      </w:r>
      <w:r w:rsidRPr="005A7B84">
        <w:rPr>
          <w:rFonts w:cs="Arial"/>
          <w:u w:val="single"/>
        </w:rPr>
        <w:t>:</w:t>
      </w:r>
    </w:p>
    <w:p w14:paraId="0FDAAEC6" w14:textId="7CBA4D46" w:rsidR="00B71643" w:rsidRPr="005A7B84" w:rsidRDefault="00B71643" w:rsidP="00712B4D">
      <w:pPr>
        <w:tabs>
          <w:tab w:val="right" w:pos="5103"/>
        </w:tabs>
        <w:jc w:val="both"/>
        <w:rPr>
          <w:rFonts w:cs="Arial"/>
        </w:rPr>
      </w:pPr>
      <w:r w:rsidRPr="005A7B84">
        <w:rPr>
          <w:rFonts w:cs="Arial"/>
        </w:rPr>
        <w:t>Délka:</w:t>
      </w:r>
      <w:r w:rsidR="00712B4D" w:rsidRPr="005A7B84">
        <w:rPr>
          <w:rFonts w:cs="Arial"/>
        </w:rPr>
        <w:tab/>
        <w:t>125,24 m</w:t>
      </w:r>
    </w:p>
    <w:p w14:paraId="21036CDC" w14:textId="77777777" w:rsidR="006B5FE8" w:rsidRPr="005A7B84" w:rsidRDefault="006B5FE8" w:rsidP="006B5FE8">
      <w:pPr>
        <w:tabs>
          <w:tab w:val="right" w:pos="5103"/>
        </w:tabs>
        <w:jc w:val="both"/>
        <w:rPr>
          <w:rFonts w:cs="Arial"/>
        </w:rPr>
      </w:pPr>
      <w:r w:rsidRPr="005A7B84">
        <w:rPr>
          <w:rFonts w:cs="Arial"/>
        </w:rPr>
        <w:t>Materiál:</w:t>
      </w:r>
      <w:r w:rsidRPr="005A7B84">
        <w:rPr>
          <w:rFonts w:cs="Arial"/>
        </w:rPr>
        <w:tab/>
        <w:t>PVC</w:t>
      </w:r>
      <w:r w:rsidR="00F7655D" w:rsidRPr="005A7B84">
        <w:rPr>
          <w:rFonts w:cs="Arial"/>
        </w:rPr>
        <w:t xml:space="preserve"> KG (SN 4)</w:t>
      </w:r>
    </w:p>
    <w:p w14:paraId="1B73F6AF" w14:textId="7B96BDA5" w:rsidR="006B5FE8" w:rsidRPr="005A7B84" w:rsidRDefault="006B5FE8" w:rsidP="006B5FE8">
      <w:pPr>
        <w:tabs>
          <w:tab w:val="right" w:pos="5103"/>
        </w:tabs>
        <w:jc w:val="both"/>
        <w:rPr>
          <w:rFonts w:cs="Arial"/>
        </w:rPr>
      </w:pPr>
      <w:r w:rsidRPr="005A7B84">
        <w:rPr>
          <w:rFonts w:cs="Arial"/>
        </w:rPr>
        <w:t>Světlost:</w:t>
      </w:r>
      <w:r w:rsidRPr="005A7B84">
        <w:rPr>
          <w:rFonts w:cs="Arial"/>
        </w:rPr>
        <w:tab/>
      </w:r>
      <w:r w:rsidR="00712B4D" w:rsidRPr="005A7B84">
        <w:rPr>
          <w:rFonts w:cs="Arial"/>
        </w:rPr>
        <w:t>300</w:t>
      </w:r>
      <w:r w:rsidRPr="005A7B84">
        <w:rPr>
          <w:rFonts w:cs="Arial"/>
        </w:rPr>
        <w:t xml:space="preserve"> mm</w:t>
      </w:r>
    </w:p>
    <w:p w14:paraId="4ACB6B58" w14:textId="4D3E3FB3" w:rsidR="006B5FE8" w:rsidRPr="005A7B84" w:rsidRDefault="006B5FE8" w:rsidP="006B5FE8">
      <w:pPr>
        <w:tabs>
          <w:tab w:val="right" w:pos="5103"/>
        </w:tabs>
        <w:jc w:val="both"/>
        <w:rPr>
          <w:rFonts w:cs="Arial"/>
        </w:rPr>
      </w:pPr>
      <w:r w:rsidRPr="005A7B84">
        <w:rPr>
          <w:rFonts w:cs="Arial"/>
        </w:rPr>
        <w:t>Průměrná hloubka uložení:</w:t>
      </w:r>
      <w:r w:rsidRPr="005A7B84">
        <w:rPr>
          <w:rFonts w:cs="Arial"/>
        </w:rPr>
        <w:tab/>
      </w:r>
      <w:r w:rsidR="00F7655D" w:rsidRPr="005A7B84">
        <w:rPr>
          <w:rFonts w:cs="Arial"/>
        </w:rPr>
        <w:t>1</w:t>
      </w:r>
      <w:r w:rsidRPr="005A7B84">
        <w:rPr>
          <w:rFonts w:cs="Arial"/>
        </w:rPr>
        <w:t>,</w:t>
      </w:r>
      <w:r w:rsidR="00712B4D" w:rsidRPr="005A7B84">
        <w:rPr>
          <w:rFonts w:cs="Arial"/>
        </w:rPr>
        <w:t>25</w:t>
      </w:r>
      <w:r w:rsidRPr="005A7B84">
        <w:rPr>
          <w:rFonts w:cs="Arial"/>
        </w:rPr>
        <w:t xml:space="preserve"> m</w:t>
      </w:r>
    </w:p>
    <w:p w14:paraId="2F4DF2ED" w14:textId="77777777" w:rsidR="00111126" w:rsidRPr="005A7B84" w:rsidRDefault="00111126" w:rsidP="005A7B84">
      <w:pPr>
        <w:pStyle w:val="Nadpis2"/>
      </w:pPr>
      <w:r w:rsidRPr="005A7B84">
        <w:t>Zemní práce</w:t>
      </w:r>
    </w:p>
    <w:p w14:paraId="5C6D43D0" w14:textId="5022C510" w:rsidR="00111126" w:rsidRPr="005A7B84" w:rsidRDefault="00111126" w:rsidP="009A2901">
      <w:pPr>
        <w:tabs>
          <w:tab w:val="left" w:pos="1418"/>
        </w:tabs>
        <w:jc w:val="both"/>
        <w:rPr>
          <w:rFonts w:cs="Arial"/>
        </w:rPr>
      </w:pPr>
      <w:r w:rsidRPr="005A7B84">
        <w:rPr>
          <w:rFonts w:cs="Arial"/>
        </w:rPr>
        <w:t>Výkop bud prováděn v ot</w:t>
      </w:r>
      <w:r w:rsidR="009A2901" w:rsidRPr="005A7B84">
        <w:rPr>
          <w:rFonts w:cs="Arial"/>
        </w:rPr>
        <w:t>evřené rýze se svislými stěnami</w:t>
      </w:r>
      <w:r w:rsidRPr="005A7B84">
        <w:rPr>
          <w:rFonts w:cs="Arial"/>
        </w:rPr>
        <w:t xml:space="preserve">, šířka výkopu </w:t>
      </w:r>
      <w:r w:rsidR="00712B4D" w:rsidRPr="005A7B84">
        <w:rPr>
          <w:rFonts w:cs="Arial"/>
        </w:rPr>
        <w:t>1,0</w:t>
      </w:r>
      <w:r w:rsidRPr="005A7B84">
        <w:rPr>
          <w:rFonts w:cs="Arial"/>
        </w:rPr>
        <w:t xml:space="preserve"> m</w:t>
      </w:r>
      <w:r w:rsidR="009A2901" w:rsidRPr="005A7B84">
        <w:rPr>
          <w:rFonts w:cs="Arial"/>
        </w:rPr>
        <w:t>.</w:t>
      </w:r>
      <w:r w:rsidRPr="005A7B84">
        <w:rPr>
          <w:rFonts w:cs="Arial"/>
        </w:rPr>
        <w:t xml:space="preserve"> Výkopy budou paženy v hloubce nad 1,0 m pažením příložným na celou délku a výšku rýhy. Pažení z rýhy bude odstraňováno postupně, současně s prováděním zásypu potrubí, aby nedošlo k pohybu okolní zeminy se stávajícími inženýrskými sítěmi. Vytlačená zemina bude odvezena na skládku určenou investorem. Zásyp a</w:t>
      </w:r>
      <w:r w:rsidRPr="005A7B84">
        <w:rPr>
          <w:rFonts w:cs="Arial"/>
          <w:b/>
          <w:bCs/>
        </w:rPr>
        <w:t xml:space="preserve"> </w:t>
      </w:r>
      <w:r w:rsidRPr="005A7B84">
        <w:rPr>
          <w:rFonts w:cs="Arial"/>
        </w:rPr>
        <w:t xml:space="preserve">hutnění se provede podle ČSN 72 1006. Zásyp nutno provádět střídavě po vrstvách 20 – 30 cm z výkopového a dovezeného materiálu až po pláň </w:t>
      </w:r>
      <w:r w:rsidR="00F87BC8" w:rsidRPr="005A7B84">
        <w:rPr>
          <w:rFonts w:cs="Arial"/>
        </w:rPr>
        <w:t xml:space="preserve">terénu, </w:t>
      </w:r>
      <w:r w:rsidRPr="005A7B84">
        <w:rPr>
          <w:rFonts w:cs="Arial"/>
        </w:rPr>
        <w:t>komunikace či chodníku. V průběhu prací musí dodavatel dobře zabezpečit, výrazně označit a osvětlit výkopy, aby nedošlo k úrazu pracujících a veřejnosti. Projednání případného omezení provozu a dopravního značení zajistí investor spolu se zhotovitelem stavby. V místech pěší dopravy budou osazeny přes výkop lávky pro pěší.</w:t>
      </w:r>
    </w:p>
    <w:p w14:paraId="66CF7AF8" w14:textId="77777777" w:rsidR="00111126" w:rsidRPr="005A7B84" w:rsidRDefault="00111126" w:rsidP="005A7B84">
      <w:pPr>
        <w:pStyle w:val="Nadpis2"/>
      </w:pPr>
      <w:r w:rsidRPr="005A7B84">
        <w:lastRenderedPageBreak/>
        <w:t>Uložení potrubí</w:t>
      </w:r>
    </w:p>
    <w:p w14:paraId="40AD7853" w14:textId="77777777" w:rsidR="00111126" w:rsidRPr="005A7B84" w:rsidRDefault="00111126" w:rsidP="009A2901">
      <w:pPr>
        <w:tabs>
          <w:tab w:val="left" w:pos="1418"/>
        </w:tabs>
        <w:jc w:val="both"/>
        <w:rPr>
          <w:rFonts w:cs="Arial"/>
        </w:rPr>
      </w:pPr>
      <w:r w:rsidRPr="005A7B84">
        <w:rPr>
          <w:rFonts w:cs="Arial"/>
        </w:rPr>
        <w:t>Do rýhy bude potrubí uloženo na pískové lože tl. 100 mm s obsypem prohozenou zeminou v tl. 300 mm nad vrchol potrubí. Pískové lože a obsyp tvoří pasivní ochranu potrubí. Frakce lože a obsypu do 4 mm. Na obsypu bude uložena výstražná folie z PVC.</w:t>
      </w:r>
    </w:p>
    <w:p w14:paraId="59EDE822" w14:textId="77777777" w:rsidR="00111126" w:rsidRPr="005A7B84" w:rsidRDefault="00111126" w:rsidP="005A7B84">
      <w:pPr>
        <w:pStyle w:val="Nadpis2"/>
      </w:pPr>
      <w:r w:rsidRPr="005A7B84">
        <w:t>Křížení a souběhy se stávajícím podzemním vedením</w:t>
      </w:r>
    </w:p>
    <w:p w14:paraId="16EF5458" w14:textId="77777777" w:rsidR="00111126" w:rsidRPr="005A7B84" w:rsidRDefault="00111126" w:rsidP="009A2901">
      <w:pPr>
        <w:tabs>
          <w:tab w:val="left" w:pos="1418"/>
        </w:tabs>
        <w:jc w:val="both"/>
        <w:rPr>
          <w:rFonts w:cs="Arial"/>
        </w:rPr>
      </w:pPr>
      <w:r w:rsidRPr="005A7B84">
        <w:rPr>
          <w:rFonts w:cs="Arial"/>
        </w:rPr>
        <w:t>Při realizaci stavby může dojít ke křížení se stávajícím podzemním vedením a zařízením, nebo k jejich souběhu. Výkopové práce smějí být zahájeny až po přesném vytýčení všech zařízení jejich správci. Před zahájením zemních prací je investor povinen zajistit vytýčení všech stávajících podzemních vedení u jejich správců (Vyhl. č. 10/74 Sb. a dle ČSN 73 3050, čl. 48, 54, 55). V místech křížení a souběhu se stávajícími vedeními smí být prováděn pouze ruční výkop a to min. 2.0 m na každou stranu křižujících vedení.</w:t>
      </w:r>
    </w:p>
    <w:p w14:paraId="76836E56" w14:textId="77777777" w:rsidR="00111126" w:rsidRPr="005A7B84" w:rsidRDefault="00111126" w:rsidP="005A7B84">
      <w:pPr>
        <w:pStyle w:val="Nadpis2"/>
      </w:pPr>
      <w:r w:rsidRPr="005A7B84">
        <w:t>Provádění stavby</w:t>
      </w:r>
    </w:p>
    <w:p w14:paraId="2B2CC631" w14:textId="77777777" w:rsidR="00111126" w:rsidRPr="005A7B84" w:rsidRDefault="00111126" w:rsidP="009A2901">
      <w:pPr>
        <w:tabs>
          <w:tab w:val="left" w:pos="1418"/>
        </w:tabs>
        <w:jc w:val="both"/>
        <w:rPr>
          <w:rFonts w:cs="Arial"/>
        </w:rPr>
      </w:pPr>
      <w:r w:rsidRPr="005A7B84">
        <w:rPr>
          <w:rFonts w:cs="Arial"/>
        </w:rPr>
        <w:t>Stavba bude prováděna dodavatelsky</w:t>
      </w:r>
      <w:r w:rsidR="00571F00" w:rsidRPr="005A7B84">
        <w:rPr>
          <w:rFonts w:cs="Arial"/>
        </w:rPr>
        <w:t>,</w:t>
      </w:r>
      <w:r w:rsidRPr="005A7B84">
        <w:rPr>
          <w:rFonts w:cs="Arial"/>
        </w:rPr>
        <w:t xml:space="preserve"> odbornou stavební organizací. Řešení staveniště a způsob provádění stavby musí umožňovat průjezd vozidel TS, vozidel záchranné služby, vozidel hasičů. V prostoru staveniště se vyskytuje mnoho podzemních vedením, inženýrských sítí, které je nutno respektovat. Při výjezdu vozidel ze staveniště je bezpodmínečně třeba dodržet hygienické a bezpečnostní předpisy vč. podmínek správce komunikace. Výkopová zemina bude při znečištění s komunikace ihned odstraňována.</w:t>
      </w:r>
    </w:p>
    <w:p w14:paraId="744AA9CB" w14:textId="77777777" w:rsidR="00E26EF9" w:rsidRPr="005A7B84" w:rsidRDefault="00E26EF9" w:rsidP="00E26EF9">
      <w:pPr>
        <w:jc w:val="both"/>
        <w:rPr>
          <w:rFonts w:cs="Arial"/>
        </w:rPr>
      </w:pPr>
      <w:r w:rsidRPr="005A7B84">
        <w:rPr>
          <w:rFonts w:cs="Arial"/>
        </w:rPr>
        <w:t>Pro veškeré kanalizační šachty, které jsou řešeny v rámci předkládané projektové dokumentace, je možné použít pouze originální prvky a příslušenství k těmto účelům určených. Jedná se zejména o originální doplňkové prvky (příslušenství), jako jsou např. poklopové sestavy, spojky IN-SITU, různé šachtové přechody apod.</w:t>
      </w:r>
    </w:p>
    <w:p w14:paraId="6F60C6E8" w14:textId="77777777" w:rsidR="00E26EF9" w:rsidRPr="005A7B84" w:rsidRDefault="00E26EF9" w:rsidP="00E26EF9">
      <w:pPr>
        <w:jc w:val="both"/>
        <w:rPr>
          <w:rFonts w:cs="Arial"/>
        </w:rPr>
      </w:pPr>
      <w:r w:rsidRPr="005A7B84">
        <w:rPr>
          <w:rFonts w:cs="Arial"/>
        </w:rPr>
        <w:t>Při montáži systému je třeba používat vždy předepsané originální komponenty. Dále je třeba při montáži postupovat zásadně ve shodě s montážním předpisem výrobce. Podrobný popis montáže k</w:t>
      </w:r>
      <w:r w:rsidRPr="005A7B84">
        <w:rPr>
          <w:rFonts w:cs="Arial"/>
          <w:color w:val="000000"/>
          <w:szCs w:val="22"/>
          <w14:ligatures w14:val="standardContextual"/>
        </w:rPr>
        <w:t xml:space="preserve"> </w:t>
      </w:r>
      <w:r w:rsidRPr="005A7B84">
        <w:rPr>
          <w:rFonts w:cs="Arial"/>
        </w:rPr>
        <w:t>jednotlivým komponentům najdete vždy v příslušném katalogu, resp. montážním předpise.</w:t>
      </w:r>
    </w:p>
    <w:p w14:paraId="6EBB9D5A" w14:textId="77777777" w:rsidR="00E26EF9" w:rsidRPr="005A7B84" w:rsidRDefault="00E26EF9" w:rsidP="00E26EF9">
      <w:pPr>
        <w:jc w:val="both"/>
        <w:rPr>
          <w:rFonts w:cs="Arial"/>
        </w:rPr>
      </w:pPr>
      <w:r w:rsidRPr="005A7B84">
        <w:rPr>
          <w:rFonts w:cs="Arial"/>
        </w:rPr>
        <w:t>Montáž a pokládka šachtového systému musí být provedena odbornou montážní firmou. Za škody, které vznikly z důvodu použití jiných než originálních dílů, nedodržení montážního postupu, resp. zanedbáním pravidelné údržby (kontrola, čištění), nemůže výrobce převzít odpovědnost.</w:t>
      </w:r>
    </w:p>
    <w:p w14:paraId="2E907544" w14:textId="77777777" w:rsidR="00E26EF9" w:rsidRPr="005A7B84" w:rsidRDefault="00E26EF9" w:rsidP="00E26EF9">
      <w:pPr>
        <w:jc w:val="both"/>
        <w:rPr>
          <w:rFonts w:cs="Arial"/>
        </w:rPr>
      </w:pPr>
      <w:r w:rsidRPr="005A7B84">
        <w:rPr>
          <w:rFonts w:cs="Arial"/>
        </w:rPr>
        <w:t>Dokumentace byla vypracována dle platných předpisů a norem. Stejně tak je nutné postupovat i při vlastním provádění. Projektant zvláště upozorňuje na nutnost dodržování všech norem a předpisů týkajících se bezpečnosti práce.</w:t>
      </w:r>
    </w:p>
    <w:p w14:paraId="6FBBFD78" w14:textId="77777777" w:rsidR="00111126" w:rsidRPr="005A7B84" w:rsidRDefault="00111126" w:rsidP="005A7B84">
      <w:pPr>
        <w:pStyle w:val="Nadpis2"/>
      </w:pPr>
      <w:r w:rsidRPr="005A7B84">
        <w:t>Materiály</w:t>
      </w:r>
    </w:p>
    <w:p w14:paraId="19F7E33A" w14:textId="77777777" w:rsidR="00111126" w:rsidRPr="005A7B84" w:rsidRDefault="00111126" w:rsidP="005A7B84">
      <w:pPr>
        <w:pStyle w:val="Zkladntextodsazen2"/>
        <w:widowControl w:val="0"/>
        <w:tabs>
          <w:tab w:val="left" w:pos="1418"/>
        </w:tabs>
        <w:spacing w:before="120" w:beforeAutospacing="0" w:after="0" w:afterAutospacing="0"/>
        <w:ind w:firstLine="709"/>
        <w:jc w:val="both"/>
      </w:pPr>
      <w:r w:rsidRPr="005A7B84">
        <w:t>Vlastnosti použitého materiálu je nutno doložit osvědčením o jakosti trubního a spojovacího materiálu u tuzemských trub atestem, u dovážených trub dokladem o jejich vlastnostech.</w:t>
      </w:r>
    </w:p>
    <w:p w14:paraId="55D4DAA5" w14:textId="77777777" w:rsidR="00111126" w:rsidRPr="005A7B84" w:rsidRDefault="00111126" w:rsidP="005A7B84">
      <w:pPr>
        <w:tabs>
          <w:tab w:val="left" w:pos="1418"/>
        </w:tabs>
        <w:jc w:val="both"/>
        <w:rPr>
          <w:rFonts w:cs="Arial"/>
        </w:rPr>
      </w:pPr>
      <w:r w:rsidRPr="005A7B84">
        <w:rPr>
          <w:rFonts w:cs="Arial"/>
        </w:rPr>
        <w:t>Materiály, které jsou stanovenými výrobky ve smyslu nařízení vlády č. 178/97, č. 163/2002 Sb., musí mít doloženy zhotovitelem stavby doklady o tom, že bylo k těmto výrobkům vydáno prohlášení o shodě výrobcem či dovozcem.</w:t>
      </w:r>
    </w:p>
    <w:p w14:paraId="61D4DD15" w14:textId="77777777" w:rsidR="00111126" w:rsidRPr="005A7B84" w:rsidRDefault="00111126" w:rsidP="005A7B84">
      <w:pPr>
        <w:pStyle w:val="Nadpis2"/>
      </w:pPr>
      <w:r w:rsidRPr="005A7B84">
        <w:t>Bezpečnost</w:t>
      </w:r>
    </w:p>
    <w:p w14:paraId="3E32531C" w14:textId="77777777" w:rsidR="00111126" w:rsidRPr="005A7B84" w:rsidRDefault="00111126" w:rsidP="005A7B84">
      <w:pPr>
        <w:pStyle w:val="Zkladntextodsazen2"/>
        <w:widowControl w:val="0"/>
        <w:spacing w:before="120" w:beforeAutospacing="0" w:after="0" w:afterAutospacing="0"/>
        <w:ind w:firstLine="709"/>
        <w:jc w:val="both"/>
      </w:pPr>
      <w:r w:rsidRPr="005A7B84">
        <w:t>Při provádění je nutné dodržet ČSN 75 5401, ČSN 75 5402, ČSN 75 5411, ČSN 73 3050, ČSN 73 6005, ČSN 75 6101 a další, a předpisy o bezpečnosti a ochraně zdraví pracujících ve stavebnictví Vyhláška č. 324 Sb., zák. ze dne 10. 8. 1990.</w:t>
      </w:r>
    </w:p>
    <w:p w14:paraId="2BAB22E7" w14:textId="77777777" w:rsidR="00647E8B" w:rsidRPr="005A7B84" w:rsidRDefault="00647E8B" w:rsidP="005A7B84">
      <w:pPr>
        <w:pStyle w:val="Nadpis1"/>
      </w:pPr>
      <w:r w:rsidRPr="005A7B84">
        <w:t>Závěr</w:t>
      </w:r>
    </w:p>
    <w:p w14:paraId="3993A3F0" w14:textId="77777777" w:rsidR="00E26EF9" w:rsidRPr="005A7B84" w:rsidRDefault="00647E8B" w:rsidP="00E26EF9">
      <w:pPr>
        <w:pStyle w:val="Normln1"/>
        <w:rPr>
          <w:rFonts w:ascii="Arial" w:hAnsi="Arial" w:cs="Arial"/>
          <w:bCs w:val="0"/>
          <w:szCs w:val="20"/>
        </w:rPr>
      </w:pPr>
      <w:r w:rsidRPr="005A7B84">
        <w:rPr>
          <w:rFonts w:ascii="Arial" w:hAnsi="Arial" w:cs="Arial"/>
          <w:bCs w:val="0"/>
          <w:szCs w:val="20"/>
        </w:rPr>
        <w:t>Veškeré montážní práce musí být prováděny dle platných ČSN při do</w:t>
      </w:r>
      <w:r w:rsidR="003032BC" w:rsidRPr="005A7B84">
        <w:rPr>
          <w:rFonts w:ascii="Arial" w:hAnsi="Arial" w:cs="Arial"/>
          <w:bCs w:val="0"/>
          <w:szCs w:val="20"/>
        </w:rPr>
        <w:t>d</w:t>
      </w:r>
      <w:r w:rsidRPr="005A7B84">
        <w:rPr>
          <w:rFonts w:ascii="Arial" w:hAnsi="Arial" w:cs="Arial"/>
          <w:bCs w:val="0"/>
          <w:szCs w:val="20"/>
        </w:rPr>
        <w:t>ržování bezpečnostních a hygienických předpisů. Při souběhu a křížení vodovodu s osta</w:t>
      </w:r>
      <w:r w:rsidR="003032BC" w:rsidRPr="005A7B84">
        <w:rPr>
          <w:rFonts w:ascii="Arial" w:hAnsi="Arial" w:cs="Arial"/>
          <w:bCs w:val="0"/>
          <w:szCs w:val="20"/>
        </w:rPr>
        <w:t>t</w:t>
      </w:r>
      <w:r w:rsidRPr="005A7B84">
        <w:rPr>
          <w:rFonts w:ascii="Arial" w:hAnsi="Arial" w:cs="Arial"/>
          <w:bCs w:val="0"/>
          <w:szCs w:val="20"/>
        </w:rPr>
        <w:t>ními podzemními inženýrskými sítěmi musí být dodrženy minimální vzdálenosti předepsané ČSN 73 6005.</w:t>
      </w:r>
    </w:p>
    <w:p w14:paraId="090DC928" w14:textId="4A3049FF" w:rsidR="00E26EF9" w:rsidRPr="005A7B84" w:rsidRDefault="00E26EF9" w:rsidP="005A7B84">
      <w:pPr>
        <w:pStyle w:val="Nadpis1"/>
      </w:pPr>
      <w:r w:rsidRPr="005A7B84">
        <w:lastRenderedPageBreak/>
        <w:t>Souhrnná tabulka kanalizačních šachet</w:t>
      </w:r>
    </w:p>
    <w:p w14:paraId="19C939AA" w14:textId="77777777" w:rsidR="00AE7D58" w:rsidRPr="005A7B84" w:rsidRDefault="00AE7D58" w:rsidP="00AE7D58">
      <w:pPr>
        <w:rPr>
          <w:rFonts w:cs="Arial"/>
        </w:rPr>
      </w:pPr>
    </w:p>
    <w:tbl>
      <w:tblPr>
        <w:tblW w:w="9564" w:type="dxa"/>
        <w:tblInd w:w="70" w:type="dxa"/>
        <w:tblLayout w:type="fixed"/>
        <w:tblCellMar>
          <w:left w:w="70" w:type="dxa"/>
          <w:right w:w="70" w:type="dxa"/>
        </w:tblCellMar>
        <w:tblLook w:val="0000" w:firstRow="0" w:lastRow="0" w:firstColumn="0" w:lastColumn="0" w:noHBand="0" w:noVBand="0"/>
      </w:tblPr>
      <w:tblGrid>
        <w:gridCol w:w="634"/>
        <w:gridCol w:w="1134"/>
        <w:gridCol w:w="1134"/>
        <w:gridCol w:w="1134"/>
        <w:gridCol w:w="1134"/>
        <w:gridCol w:w="1276"/>
        <w:gridCol w:w="992"/>
        <w:gridCol w:w="1134"/>
        <w:gridCol w:w="992"/>
      </w:tblGrid>
      <w:tr w:rsidR="007E00A8" w:rsidRPr="005A7B84" w14:paraId="45FB62B6" w14:textId="77777777" w:rsidTr="007E00A8">
        <w:tc>
          <w:tcPr>
            <w:tcW w:w="634" w:type="dxa"/>
            <w:tcBorders>
              <w:top w:val="single" w:sz="4" w:space="0" w:color="000000"/>
              <w:left w:val="single" w:sz="4" w:space="0" w:color="000000"/>
              <w:bottom w:val="single" w:sz="4" w:space="0" w:color="000000"/>
              <w:right w:val="single" w:sz="4" w:space="0" w:color="000000"/>
            </w:tcBorders>
          </w:tcPr>
          <w:p w14:paraId="70EAAB77" w14:textId="77777777"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šachta</w:t>
            </w:r>
          </w:p>
        </w:tc>
        <w:tc>
          <w:tcPr>
            <w:tcW w:w="1134" w:type="dxa"/>
            <w:tcBorders>
              <w:top w:val="single" w:sz="4" w:space="0" w:color="000000"/>
              <w:left w:val="single" w:sz="4" w:space="0" w:color="000000"/>
              <w:bottom w:val="single" w:sz="4" w:space="0" w:color="000000"/>
              <w:right w:val="single" w:sz="4" w:space="0" w:color="000000"/>
            </w:tcBorders>
          </w:tcPr>
          <w:p w14:paraId="6AAD0988" w14:textId="77777777" w:rsidR="007E00A8"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kóta poklopu</w:t>
            </w:r>
          </w:p>
          <w:p w14:paraId="75C0ED50" w14:textId="04592354"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[m n.m.]</w:t>
            </w:r>
          </w:p>
        </w:tc>
        <w:tc>
          <w:tcPr>
            <w:tcW w:w="1134" w:type="dxa"/>
            <w:tcBorders>
              <w:top w:val="single" w:sz="4" w:space="0" w:color="000000"/>
              <w:left w:val="single" w:sz="4" w:space="0" w:color="000000"/>
              <w:bottom w:val="single" w:sz="4" w:space="0" w:color="000000"/>
              <w:right w:val="single" w:sz="4" w:space="0" w:color="000000"/>
            </w:tcBorders>
          </w:tcPr>
          <w:p w14:paraId="5DF06DB9" w14:textId="77777777" w:rsidR="007E00A8"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kóta odtoku</w:t>
            </w:r>
          </w:p>
          <w:p w14:paraId="055D0449" w14:textId="6BAE3316"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[m n.m.]</w:t>
            </w:r>
          </w:p>
        </w:tc>
        <w:tc>
          <w:tcPr>
            <w:tcW w:w="1134" w:type="dxa"/>
            <w:tcBorders>
              <w:top w:val="single" w:sz="4" w:space="0" w:color="000000"/>
              <w:left w:val="single" w:sz="4" w:space="0" w:color="000000"/>
              <w:bottom w:val="single" w:sz="4" w:space="0" w:color="000000"/>
              <w:right w:val="single" w:sz="4" w:space="0" w:color="000000"/>
            </w:tcBorders>
          </w:tcPr>
          <w:p w14:paraId="4653EA92" w14:textId="77777777" w:rsidR="007E00A8"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výška šachty</w:t>
            </w:r>
          </w:p>
          <w:p w14:paraId="5C7A1F7D" w14:textId="798A3659"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[m]</w:t>
            </w:r>
          </w:p>
        </w:tc>
        <w:tc>
          <w:tcPr>
            <w:tcW w:w="1134" w:type="dxa"/>
            <w:tcBorders>
              <w:top w:val="single" w:sz="4" w:space="0" w:color="000000"/>
              <w:left w:val="single" w:sz="4" w:space="0" w:color="000000"/>
              <w:bottom w:val="single" w:sz="4" w:space="0" w:color="000000"/>
              <w:right w:val="single" w:sz="4" w:space="0" w:color="000000"/>
            </w:tcBorders>
          </w:tcPr>
          <w:p w14:paraId="5416D660" w14:textId="77777777"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typ šachty</w:t>
            </w:r>
          </w:p>
        </w:tc>
        <w:tc>
          <w:tcPr>
            <w:tcW w:w="1276" w:type="dxa"/>
            <w:tcBorders>
              <w:top w:val="single" w:sz="4" w:space="0" w:color="000000"/>
              <w:left w:val="single" w:sz="4" w:space="0" w:color="000000"/>
              <w:bottom w:val="single" w:sz="4" w:space="0" w:color="000000"/>
              <w:right w:val="single" w:sz="4" w:space="0" w:color="000000"/>
            </w:tcBorders>
          </w:tcPr>
          <w:p w14:paraId="0B2B0429" w14:textId="77777777"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typ dna</w:t>
            </w:r>
          </w:p>
        </w:tc>
        <w:tc>
          <w:tcPr>
            <w:tcW w:w="992" w:type="dxa"/>
            <w:tcBorders>
              <w:top w:val="single" w:sz="4" w:space="0" w:color="000000"/>
              <w:left w:val="single" w:sz="4" w:space="0" w:color="000000"/>
              <w:bottom w:val="single" w:sz="4" w:space="0" w:color="000000"/>
              <w:right w:val="single" w:sz="4" w:space="0" w:color="000000"/>
            </w:tcBorders>
          </w:tcPr>
          <w:p w14:paraId="16E6EAE6" w14:textId="77777777" w:rsidR="007E00A8"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DN potr</w:t>
            </w:r>
            <w:r w:rsidR="007E00A8" w:rsidRPr="005A7B84">
              <w:rPr>
                <w:rFonts w:cs="Arial"/>
                <w:color w:val="000000"/>
                <w:sz w:val="18"/>
                <w:szCs w:val="18"/>
                <w14:ligatures w14:val="standardContextual"/>
              </w:rPr>
              <w:t>ubí</w:t>
            </w:r>
          </w:p>
          <w:p w14:paraId="0C4B3FDC" w14:textId="0EE8E005"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[mm]</w:t>
            </w:r>
          </w:p>
        </w:tc>
        <w:tc>
          <w:tcPr>
            <w:tcW w:w="1134" w:type="dxa"/>
            <w:tcBorders>
              <w:top w:val="single" w:sz="4" w:space="0" w:color="000000"/>
              <w:left w:val="single" w:sz="4" w:space="0" w:color="000000"/>
              <w:bottom w:val="single" w:sz="4" w:space="0" w:color="000000"/>
              <w:right w:val="single" w:sz="4" w:space="0" w:color="000000"/>
            </w:tcBorders>
          </w:tcPr>
          <w:p w14:paraId="1E7AA080" w14:textId="77777777" w:rsidR="007E00A8"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DN šach</w:t>
            </w:r>
            <w:r w:rsidR="007E00A8" w:rsidRPr="005A7B84">
              <w:rPr>
                <w:rFonts w:cs="Arial"/>
                <w:color w:val="000000"/>
                <w:sz w:val="18"/>
                <w:szCs w:val="18"/>
                <w14:ligatures w14:val="standardContextual"/>
              </w:rPr>
              <w:t>ové</w:t>
            </w:r>
          </w:p>
          <w:p w14:paraId="3DDD9FC8" w14:textId="4AC5B9ED"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roury</w:t>
            </w:r>
          </w:p>
        </w:tc>
        <w:tc>
          <w:tcPr>
            <w:tcW w:w="992" w:type="dxa"/>
            <w:tcBorders>
              <w:top w:val="single" w:sz="4" w:space="0" w:color="000000"/>
              <w:left w:val="single" w:sz="4" w:space="0" w:color="000000"/>
              <w:bottom w:val="single" w:sz="4" w:space="0" w:color="000000"/>
              <w:right w:val="single" w:sz="4" w:space="0" w:color="000000"/>
            </w:tcBorders>
          </w:tcPr>
          <w:p w14:paraId="598A3DA3" w14:textId="77777777" w:rsidR="007E00A8"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délka roury</w:t>
            </w:r>
          </w:p>
          <w:p w14:paraId="7A4792B8" w14:textId="182B8B43" w:rsidR="00214CDF" w:rsidRPr="005A7B84" w:rsidRDefault="00214CDF" w:rsidP="00C50903">
            <w:pPr>
              <w:widowControl w:val="0"/>
              <w:autoSpaceDE w:val="0"/>
              <w:autoSpaceDN w:val="0"/>
              <w:adjustRightInd w:val="0"/>
              <w:spacing w:before="0"/>
              <w:ind w:firstLine="0"/>
              <w:jc w:val="center"/>
              <w:rPr>
                <w:rFonts w:cs="Arial"/>
                <w:color w:val="000000"/>
                <w:sz w:val="18"/>
                <w:szCs w:val="18"/>
                <w14:ligatures w14:val="standardContextual"/>
              </w:rPr>
            </w:pPr>
            <w:r w:rsidRPr="005A7B84">
              <w:rPr>
                <w:rFonts w:cs="Arial"/>
                <w:color w:val="000000"/>
                <w:sz w:val="18"/>
                <w:szCs w:val="18"/>
                <w14:ligatures w14:val="standardContextual"/>
              </w:rPr>
              <w:t>[mm]</w:t>
            </w:r>
          </w:p>
        </w:tc>
      </w:tr>
      <w:tr w:rsidR="007E00A8" w:rsidRPr="005A7B84" w14:paraId="1A79F60D" w14:textId="77777777" w:rsidTr="007E00A8">
        <w:tc>
          <w:tcPr>
            <w:tcW w:w="634" w:type="dxa"/>
            <w:tcBorders>
              <w:top w:val="single" w:sz="4" w:space="0" w:color="000000"/>
              <w:left w:val="single" w:sz="4" w:space="0" w:color="000000"/>
              <w:bottom w:val="single" w:sz="4" w:space="0" w:color="000000"/>
              <w:right w:val="single" w:sz="4" w:space="0" w:color="000000"/>
            </w:tcBorders>
          </w:tcPr>
          <w:p w14:paraId="5806A773"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Š1</w:t>
            </w:r>
          </w:p>
        </w:tc>
        <w:tc>
          <w:tcPr>
            <w:tcW w:w="1134" w:type="dxa"/>
            <w:tcBorders>
              <w:top w:val="single" w:sz="4" w:space="0" w:color="000000"/>
              <w:left w:val="single" w:sz="4" w:space="0" w:color="000000"/>
              <w:bottom w:val="single" w:sz="4" w:space="0" w:color="000000"/>
              <w:right w:val="single" w:sz="4" w:space="0" w:color="000000"/>
            </w:tcBorders>
          </w:tcPr>
          <w:p w14:paraId="1252BD9F" w14:textId="04A6C599"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416,00</w:t>
            </w:r>
            <w:r w:rsidR="007E00A8" w:rsidRPr="005A7B84">
              <w:rPr>
                <w:rFonts w:cs="Arial"/>
                <w:color w:val="000000"/>
                <w:sz w:val="20"/>
                <w14:ligatures w14:val="standardContextual"/>
              </w:rPr>
              <w:t>0</w:t>
            </w:r>
          </w:p>
        </w:tc>
        <w:tc>
          <w:tcPr>
            <w:tcW w:w="1134" w:type="dxa"/>
            <w:tcBorders>
              <w:top w:val="single" w:sz="4" w:space="0" w:color="000000"/>
              <w:left w:val="single" w:sz="4" w:space="0" w:color="000000"/>
              <w:bottom w:val="single" w:sz="4" w:space="0" w:color="000000"/>
              <w:right w:val="single" w:sz="4" w:space="0" w:color="000000"/>
            </w:tcBorders>
          </w:tcPr>
          <w:p w14:paraId="0B41443F"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415,043</w:t>
            </w:r>
          </w:p>
        </w:tc>
        <w:tc>
          <w:tcPr>
            <w:tcW w:w="1134" w:type="dxa"/>
            <w:tcBorders>
              <w:top w:val="single" w:sz="4" w:space="0" w:color="000000"/>
              <w:left w:val="single" w:sz="4" w:space="0" w:color="000000"/>
              <w:bottom w:val="single" w:sz="4" w:space="0" w:color="000000"/>
              <w:right w:val="single" w:sz="4" w:space="0" w:color="000000"/>
            </w:tcBorders>
          </w:tcPr>
          <w:p w14:paraId="61E3E34D" w14:textId="71AFCDC8" w:rsidR="00214CDF" w:rsidRPr="005A7B84" w:rsidRDefault="00214CDF" w:rsidP="00214CDF">
            <w:pPr>
              <w:widowControl w:val="0"/>
              <w:autoSpaceDE w:val="0"/>
              <w:autoSpaceDN w:val="0"/>
              <w:adjustRightInd w:val="0"/>
              <w:spacing w:before="0"/>
              <w:ind w:left="-88" w:firstLine="88"/>
              <w:rPr>
                <w:rFonts w:cs="Arial"/>
                <w:color w:val="000000"/>
                <w:sz w:val="20"/>
                <w14:ligatures w14:val="standardContextual"/>
              </w:rPr>
            </w:pPr>
            <w:r w:rsidRPr="005A7B84">
              <w:rPr>
                <w:rFonts w:cs="Arial"/>
                <w:color w:val="000000"/>
                <w:sz w:val="20"/>
                <w14:ligatures w14:val="standardContextual"/>
              </w:rPr>
              <w:t>0,957</w:t>
            </w:r>
          </w:p>
        </w:tc>
        <w:tc>
          <w:tcPr>
            <w:tcW w:w="1134" w:type="dxa"/>
            <w:tcBorders>
              <w:top w:val="single" w:sz="4" w:space="0" w:color="000000"/>
              <w:left w:val="single" w:sz="4" w:space="0" w:color="000000"/>
              <w:bottom w:val="single" w:sz="4" w:space="0" w:color="000000"/>
              <w:right w:val="single" w:sz="4" w:space="0" w:color="000000"/>
            </w:tcBorders>
          </w:tcPr>
          <w:p w14:paraId="7E93E692" w14:textId="75C78913"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Plast ø 600</w:t>
            </w:r>
          </w:p>
        </w:tc>
        <w:tc>
          <w:tcPr>
            <w:tcW w:w="1276" w:type="dxa"/>
            <w:tcBorders>
              <w:top w:val="single" w:sz="4" w:space="0" w:color="000000"/>
              <w:left w:val="single" w:sz="4" w:space="0" w:color="000000"/>
              <w:bottom w:val="single" w:sz="4" w:space="0" w:color="000000"/>
              <w:right w:val="single" w:sz="4" w:space="0" w:color="000000"/>
            </w:tcBorders>
          </w:tcPr>
          <w:p w14:paraId="0B017AEF" w14:textId="13B77010"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600/315/90°</w:t>
            </w:r>
          </w:p>
        </w:tc>
        <w:tc>
          <w:tcPr>
            <w:tcW w:w="992" w:type="dxa"/>
            <w:tcBorders>
              <w:top w:val="single" w:sz="4" w:space="0" w:color="000000"/>
              <w:left w:val="single" w:sz="4" w:space="0" w:color="000000"/>
              <w:bottom w:val="single" w:sz="4" w:space="0" w:color="000000"/>
              <w:right w:val="single" w:sz="4" w:space="0" w:color="000000"/>
            </w:tcBorders>
          </w:tcPr>
          <w:p w14:paraId="52D5DB18"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315</w:t>
            </w:r>
          </w:p>
        </w:tc>
        <w:tc>
          <w:tcPr>
            <w:tcW w:w="1134" w:type="dxa"/>
            <w:tcBorders>
              <w:top w:val="single" w:sz="4" w:space="0" w:color="000000"/>
              <w:left w:val="single" w:sz="4" w:space="0" w:color="000000"/>
              <w:bottom w:val="single" w:sz="4" w:space="0" w:color="000000"/>
              <w:right w:val="single" w:sz="4" w:space="0" w:color="000000"/>
            </w:tcBorders>
          </w:tcPr>
          <w:p w14:paraId="7143115D"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600</w:t>
            </w:r>
          </w:p>
        </w:tc>
        <w:tc>
          <w:tcPr>
            <w:tcW w:w="992" w:type="dxa"/>
            <w:tcBorders>
              <w:top w:val="single" w:sz="4" w:space="0" w:color="000000"/>
              <w:left w:val="single" w:sz="4" w:space="0" w:color="000000"/>
              <w:bottom w:val="single" w:sz="4" w:space="0" w:color="000000"/>
              <w:right w:val="single" w:sz="4" w:space="0" w:color="000000"/>
            </w:tcBorders>
          </w:tcPr>
          <w:p w14:paraId="34FE2156"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300</w:t>
            </w:r>
          </w:p>
        </w:tc>
      </w:tr>
      <w:tr w:rsidR="007E00A8" w:rsidRPr="005A7B84" w14:paraId="479733EE" w14:textId="77777777" w:rsidTr="007E00A8">
        <w:tc>
          <w:tcPr>
            <w:tcW w:w="634" w:type="dxa"/>
            <w:tcBorders>
              <w:top w:val="single" w:sz="4" w:space="0" w:color="000000"/>
              <w:left w:val="single" w:sz="4" w:space="0" w:color="000000"/>
              <w:bottom w:val="single" w:sz="4" w:space="0" w:color="000000"/>
              <w:right w:val="single" w:sz="4" w:space="0" w:color="000000"/>
            </w:tcBorders>
          </w:tcPr>
          <w:p w14:paraId="53E10A31"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Š2</w:t>
            </w:r>
          </w:p>
        </w:tc>
        <w:tc>
          <w:tcPr>
            <w:tcW w:w="1134" w:type="dxa"/>
            <w:tcBorders>
              <w:top w:val="single" w:sz="4" w:space="0" w:color="000000"/>
              <w:left w:val="single" w:sz="4" w:space="0" w:color="000000"/>
              <w:bottom w:val="single" w:sz="4" w:space="0" w:color="000000"/>
              <w:right w:val="single" w:sz="4" w:space="0" w:color="000000"/>
            </w:tcBorders>
          </w:tcPr>
          <w:p w14:paraId="7B50DFDA" w14:textId="7775FE39"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414,82</w:t>
            </w:r>
            <w:r w:rsidR="007E00A8" w:rsidRPr="005A7B84">
              <w:rPr>
                <w:rFonts w:cs="Arial"/>
                <w:color w:val="000000"/>
                <w:sz w:val="20"/>
                <w14:ligatures w14:val="standardContextual"/>
              </w:rPr>
              <w:t>0</w:t>
            </w:r>
          </w:p>
        </w:tc>
        <w:tc>
          <w:tcPr>
            <w:tcW w:w="1134" w:type="dxa"/>
            <w:tcBorders>
              <w:top w:val="single" w:sz="4" w:space="0" w:color="000000"/>
              <w:left w:val="single" w:sz="4" w:space="0" w:color="000000"/>
              <w:bottom w:val="single" w:sz="4" w:space="0" w:color="000000"/>
              <w:right w:val="single" w:sz="4" w:space="0" w:color="000000"/>
            </w:tcBorders>
          </w:tcPr>
          <w:p w14:paraId="68A8972B"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413,796</w:t>
            </w:r>
          </w:p>
        </w:tc>
        <w:tc>
          <w:tcPr>
            <w:tcW w:w="1134" w:type="dxa"/>
            <w:tcBorders>
              <w:top w:val="single" w:sz="4" w:space="0" w:color="000000"/>
              <w:left w:val="single" w:sz="4" w:space="0" w:color="000000"/>
              <w:bottom w:val="single" w:sz="4" w:space="0" w:color="000000"/>
              <w:right w:val="single" w:sz="4" w:space="0" w:color="000000"/>
            </w:tcBorders>
          </w:tcPr>
          <w:p w14:paraId="26BC38E5" w14:textId="77777777" w:rsidR="00214CDF" w:rsidRPr="005A7B84" w:rsidRDefault="00214CDF" w:rsidP="00214CDF">
            <w:pPr>
              <w:widowControl w:val="0"/>
              <w:autoSpaceDE w:val="0"/>
              <w:autoSpaceDN w:val="0"/>
              <w:adjustRightInd w:val="0"/>
              <w:spacing w:before="0"/>
              <w:ind w:left="-88" w:firstLine="88"/>
              <w:rPr>
                <w:rFonts w:cs="Arial"/>
                <w:color w:val="000000"/>
                <w:sz w:val="20"/>
                <w14:ligatures w14:val="standardContextual"/>
              </w:rPr>
            </w:pPr>
            <w:r w:rsidRPr="005A7B84">
              <w:rPr>
                <w:rFonts w:cs="Arial"/>
                <w:color w:val="000000"/>
                <w:sz w:val="20"/>
                <w14:ligatures w14:val="standardContextual"/>
              </w:rPr>
              <w:t>1,024</w:t>
            </w:r>
          </w:p>
        </w:tc>
        <w:tc>
          <w:tcPr>
            <w:tcW w:w="1134" w:type="dxa"/>
            <w:tcBorders>
              <w:top w:val="single" w:sz="4" w:space="0" w:color="000000"/>
              <w:left w:val="single" w:sz="4" w:space="0" w:color="000000"/>
              <w:bottom w:val="single" w:sz="4" w:space="0" w:color="000000"/>
              <w:right w:val="single" w:sz="4" w:space="0" w:color="000000"/>
            </w:tcBorders>
          </w:tcPr>
          <w:p w14:paraId="1DDF6EBA" w14:textId="65848975"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Plast ø 600</w:t>
            </w:r>
          </w:p>
        </w:tc>
        <w:tc>
          <w:tcPr>
            <w:tcW w:w="1276" w:type="dxa"/>
            <w:tcBorders>
              <w:top w:val="single" w:sz="4" w:space="0" w:color="000000"/>
              <w:left w:val="single" w:sz="4" w:space="0" w:color="000000"/>
              <w:bottom w:val="single" w:sz="4" w:space="0" w:color="000000"/>
              <w:right w:val="single" w:sz="4" w:space="0" w:color="000000"/>
            </w:tcBorders>
          </w:tcPr>
          <w:p w14:paraId="1FA79EA1" w14:textId="44DFE7B9"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600/315/90°</w:t>
            </w:r>
          </w:p>
        </w:tc>
        <w:tc>
          <w:tcPr>
            <w:tcW w:w="992" w:type="dxa"/>
            <w:tcBorders>
              <w:top w:val="single" w:sz="4" w:space="0" w:color="000000"/>
              <w:left w:val="single" w:sz="4" w:space="0" w:color="000000"/>
              <w:bottom w:val="single" w:sz="4" w:space="0" w:color="000000"/>
              <w:right w:val="single" w:sz="4" w:space="0" w:color="000000"/>
            </w:tcBorders>
          </w:tcPr>
          <w:p w14:paraId="7C7D3DC8"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315</w:t>
            </w:r>
          </w:p>
        </w:tc>
        <w:tc>
          <w:tcPr>
            <w:tcW w:w="1134" w:type="dxa"/>
            <w:tcBorders>
              <w:top w:val="single" w:sz="4" w:space="0" w:color="000000"/>
              <w:left w:val="single" w:sz="4" w:space="0" w:color="000000"/>
              <w:bottom w:val="single" w:sz="4" w:space="0" w:color="000000"/>
              <w:right w:val="single" w:sz="4" w:space="0" w:color="000000"/>
            </w:tcBorders>
          </w:tcPr>
          <w:p w14:paraId="6BB823CE"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600</w:t>
            </w:r>
          </w:p>
        </w:tc>
        <w:tc>
          <w:tcPr>
            <w:tcW w:w="992" w:type="dxa"/>
            <w:tcBorders>
              <w:top w:val="single" w:sz="4" w:space="0" w:color="000000"/>
              <w:left w:val="single" w:sz="4" w:space="0" w:color="000000"/>
              <w:bottom w:val="single" w:sz="4" w:space="0" w:color="000000"/>
              <w:right w:val="single" w:sz="4" w:space="0" w:color="000000"/>
            </w:tcBorders>
          </w:tcPr>
          <w:p w14:paraId="1242834F"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300</w:t>
            </w:r>
          </w:p>
        </w:tc>
      </w:tr>
      <w:tr w:rsidR="007E00A8" w:rsidRPr="005A7B84" w14:paraId="2271170E" w14:textId="77777777" w:rsidTr="007E00A8">
        <w:tc>
          <w:tcPr>
            <w:tcW w:w="634" w:type="dxa"/>
            <w:tcBorders>
              <w:top w:val="single" w:sz="4" w:space="0" w:color="000000"/>
              <w:left w:val="single" w:sz="4" w:space="0" w:color="000000"/>
              <w:bottom w:val="single" w:sz="4" w:space="0" w:color="000000"/>
              <w:right w:val="single" w:sz="4" w:space="0" w:color="000000"/>
            </w:tcBorders>
          </w:tcPr>
          <w:p w14:paraId="0EB010FF"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Š3</w:t>
            </w:r>
          </w:p>
        </w:tc>
        <w:tc>
          <w:tcPr>
            <w:tcW w:w="1134" w:type="dxa"/>
            <w:tcBorders>
              <w:top w:val="single" w:sz="4" w:space="0" w:color="000000"/>
              <w:left w:val="single" w:sz="4" w:space="0" w:color="000000"/>
              <w:bottom w:val="single" w:sz="4" w:space="0" w:color="000000"/>
              <w:right w:val="single" w:sz="4" w:space="0" w:color="000000"/>
            </w:tcBorders>
          </w:tcPr>
          <w:p w14:paraId="1388D0D2" w14:textId="67D4DE0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414,900</w:t>
            </w:r>
          </w:p>
        </w:tc>
        <w:tc>
          <w:tcPr>
            <w:tcW w:w="1134" w:type="dxa"/>
            <w:tcBorders>
              <w:top w:val="single" w:sz="4" w:space="0" w:color="000000"/>
              <w:left w:val="single" w:sz="4" w:space="0" w:color="000000"/>
              <w:bottom w:val="single" w:sz="4" w:space="0" w:color="000000"/>
              <w:right w:val="single" w:sz="4" w:space="0" w:color="000000"/>
            </w:tcBorders>
          </w:tcPr>
          <w:p w14:paraId="02BFB506"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413,378</w:t>
            </w:r>
          </w:p>
        </w:tc>
        <w:tc>
          <w:tcPr>
            <w:tcW w:w="1134" w:type="dxa"/>
            <w:tcBorders>
              <w:top w:val="single" w:sz="4" w:space="0" w:color="000000"/>
              <w:left w:val="single" w:sz="4" w:space="0" w:color="000000"/>
              <w:bottom w:val="single" w:sz="4" w:space="0" w:color="000000"/>
              <w:right w:val="single" w:sz="4" w:space="0" w:color="000000"/>
            </w:tcBorders>
          </w:tcPr>
          <w:p w14:paraId="0F906B84" w14:textId="77777777" w:rsidR="00214CDF" w:rsidRPr="005A7B84" w:rsidRDefault="00214CDF" w:rsidP="00214CDF">
            <w:pPr>
              <w:widowControl w:val="0"/>
              <w:autoSpaceDE w:val="0"/>
              <w:autoSpaceDN w:val="0"/>
              <w:adjustRightInd w:val="0"/>
              <w:spacing w:before="0"/>
              <w:ind w:left="-88" w:firstLine="88"/>
              <w:rPr>
                <w:rFonts w:cs="Arial"/>
                <w:color w:val="000000"/>
                <w:sz w:val="20"/>
                <w14:ligatures w14:val="standardContextual"/>
              </w:rPr>
            </w:pPr>
            <w:r w:rsidRPr="005A7B84">
              <w:rPr>
                <w:rFonts w:cs="Arial"/>
                <w:color w:val="000000"/>
                <w:sz w:val="20"/>
                <w14:ligatures w14:val="standardContextual"/>
              </w:rPr>
              <w:t>1,522</w:t>
            </w:r>
          </w:p>
        </w:tc>
        <w:tc>
          <w:tcPr>
            <w:tcW w:w="1134" w:type="dxa"/>
            <w:tcBorders>
              <w:top w:val="single" w:sz="4" w:space="0" w:color="000000"/>
              <w:left w:val="single" w:sz="4" w:space="0" w:color="000000"/>
              <w:bottom w:val="single" w:sz="4" w:space="0" w:color="000000"/>
              <w:right w:val="single" w:sz="4" w:space="0" w:color="000000"/>
            </w:tcBorders>
          </w:tcPr>
          <w:p w14:paraId="3279739C" w14:textId="3B7C6F6D"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Plast ø 600</w:t>
            </w:r>
          </w:p>
        </w:tc>
        <w:tc>
          <w:tcPr>
            <w:tcW w:w="1276" w:type="dxa"/>
            <w:tcBorders>
              <w:top w:val="single" w:sz="4" w:space="0" w:color="000000"/>
              <w:left w:val="single" w:sz="4" w:space="0" w:color="000000"/>
              <w:bottom w:val="single" w:sz="4" w:space="0" w:color="000000"/>
              <w:right w:val="single" w:sz="4" w:space="0" w:color="000000"/>
            </w:tcBorders>
          </w:tcPr>
          <w:p w14:paraId="7854EB2E" w14:textId="187E9531"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600/315/90°</w:t>
            </w:r>
          </w:p>
        </w:tc>
        <w:tc>
          <w:tcPr>
            <w:tcW w:w="992" w:type="dxa"/>
            <w:tcBorders>
              <w:top w:val="single" w:sz="4" w:space="0" w:color="000000"/>
              <w:left w:val="single" w:sz="4" w:space="0" w:color="000000"/>
              <w:bottom w:val="single" w:sz="4" w:space="0" w:color="000000"/>
              <w:right w:val="single" w:sz="4" w:space="0" w:color="000000"/>
            </w:tcBorders>
          </w:tcPr>
          <w:p w14:paraId="6CCF36CC"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315</w:t>
            </w:r>
          </w:p>
        </w:tc>
        <w:tc>
          <w:tcPr>
            <w:tcW w:w="1134" w:type="dxa"/>
            <w:tcBorders>
              <w:top w:val="single" w:sz="4" w:space="0" w:color="000000"/>
              <w:left w:val="single" w:sz="4" w:space="0" w:color="000000"/>
              <w:bottom w:val="single" w:sz="4" w:space="0" w:color="000000"/>
              <w:right w:val="single" w:sz="4" w:space="0" w:color="000000"/>
            </w:tcBorders>
          </w:tcPr>
          <w:p w14:paraId="6476304F"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600</w:t>
            </w:r>
          </w:p>
        </w:tc>
        <w:tc>
          <w:tcPr>
            <w:tcW w:w="992" w:type="dxa"/>
            <w:tcBorders>
              <w:top w:val="single" w:sz="4" w:space="0" w:color="000000"/>
              <w:left w:val="single" w:sz="4" w:space="0" w:color="000000"/>
              <w:bottom w:val="single" w:sz="4" w:space="0" w:color="000000"/>
              <w:right w:val="single" w:sz="4" w:space="0" w:color="000000"/>
            </w:tcBorders>
          </w:tcPr>
          <w:p w14:paraId="25283ED0" w14:textId="77777777" w:rsidR="00214CDF" w:rsidRPr="005A7B84" w:rsidRDefault="00214CDF" w:rsidP="00C50903">
            <w:pPr>
              <w:widowControl w:val="0"/>
              <w:autoSpaceDE w:val="0"/>
              <w:autoSpaceDN w:val="0"/>
              <w:adjustRightInd w:val="0"/>
              <w:spacing w:before="0"/>
              <w:ind w:firstLine="0"/>
              <w:rPr>
                <w:rFonts w:cs="Arial"/>
                <w:color w:val="000000"/>
                <w:sz w:val="20"/>
                <w14:ligatures w14:val="standardContextual"/>
              </w:rPr>
            </w:pPr>
            <w:r w:rsidRPr="005A7B84">
              <w:rPr>
                <w:rFonts w:cs="Arial"/>
                <w:color w:val="000000"/>
                <w:sz w:val="20"/>
                <w14:ligatures w14:val="standardContextual"/>
              </w:rPr>
              <w:t>800</w:t>
            </w:r>
          </w:p>
        </w:tc>
      </w:tr>
    </w:tbl>
    <w:p w14:paraId="74087A43" w14:textId="77777777" w:rsidR="005757E1" w:rsidRPr="005A7B84" w:rsidRDefault="005757E1" w:rsidP="005A7B84">
      <w:pPr>
        <w:pStyle w:val="Nadpis1"/>
      </w:pPr>
      <w:r w:rsidRPr="005A7B84">
        <w:t>Detailní tabulky jednotlivých šachtových sestav</w:t>
      </w:r>
    </w:p>
    <w:p w14:paraId="4CDD23F7" w14:textId="77777777" w:rsidR="00A733F9" w:rsidRPr="005A7B84" w:rsidRDefault="00A733F9" w:rsidP="005A7B84">
      <w:pPr>
        <w:spacing w:before="0"/>
        <w:rPr>
          <w:rFonts w:cs="Arial"/>
        </w:rPr>
      </w:pPr>
    </w:p>
    <w:p w14:paraId="51469334" w14:textId="711230DB" w:rsidR="00B43182" w:rsidRPr="005A7B84" w:rsidRDefault="00A733F9" w:rsidP="00FE052A">
      <w:pPr>
        <w:pBdr>
          <w:top w:val="single" w:sz="4" w:space="1" w:color="auto"/>
          <w:left w:val="single" w:sz="4" w:space="0" w:color="auto"/>
          <w:bottom w:val="single" w:sz="4" w:space="1" w:color="auto"/>
          <w:right w:val="single" w:sz="4" w:space="31" w:color="auto"/>
        </w:pBdr>
        <w:ind w:left="142" w:right="2184"/>
        <w:rPr>
          <w:rFonts w:cs="Arial"/>
          <w:b/>
          <w:bCs/>
          <w:sz w:val="24"/>
          <w:szCs w:val="22"/>
        </w:rPr>
      </w:pPr>
      <w:r w:rsidRPr="005A7B84">
        <w:rPr>
          <w:rFonts w:cs="Arial"/>
          <w:b/>
          <w:bCs/>
          <w:sz w:val="24"/>
          <w:szCs w:val="22"/>
        </w:rPr>
        <w:t>ŠACHTA Š1</w:t>
      </w:r>
    </w:p>
    <w:p w14:paraId="730C3B6A" w14:textId="0AF8FFB2" w:rsidR="008D3F0B" w:rsidRPr="005A7B84" w:rsidRDefault="008D3F0B" w:rsidP="00684CDF">
      <w:pPr>
        <w:ind w:left="709" w:firstLine="0"/>
        <w:rPr>
          <w:rFonts w:cs="Arial"/>
          <w:color w:val="000000"/>
          <w:szCs w:val="22"/>
          <w14:ligatures w14:val="standardContextual"/>
        </w:rPr>
      </w:pPr>
      <w:r w:rsidRPr="005A7B84">
        <w:rPr>
          <w:rFonts w:cs="Arial"/>
          <w:noProof/>
          <w:color w:val="000000"/>
          <w:szCs w:val="22"/>
          <w14:ligatures w14:val="standardContextual"/>
        </w:rPr>
        <w:drawing>
          <wp:anchor distT="0" distB="0" distL="114300" distR="114300" simplePos="0" relativeHeight="251658240" behindDoc="1" locked="0" layoutInCell="1" allowOverlap="1" wp14:anchorId="16E4B593" wp14:editId="770F7E3D">
            <wp:simplePos x="0" y="0"/>
            <wp:positionH relativeFrom="column">
              <wp:posOffset>491490</wp:posOffset>
            </wp:positionH>
            <wp:positionV relativeFrom="paragraph">
              <wp:posOffset>195326</wp:posOffset>
            </wp:positionV>
            <wp:extent cx="829945" cy="1176020"/>
            <wp:effectExtent l="0" t="0" r="8255" b="5080"/>
            <wp:wrapTight wrapText="bothSides">
              <wp:wrapPolygon edited="0">
                <wp:start x="0" y="0"/>
                <wp:lineTo x="0" y="21343"/>
                <wp:lineTo x="21319" y="21343"/>
                <wp:lineTo x="21319" y="0"/>
                <wp:lineTo x="0" y="0"/>
              </wp:wrapPolygon>
            </wp:wrapTight>
            <wp:docPr id="304676809"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9945" cy="11760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7B84">
        <w:rPr>
          <w:rFonts w:cs="Arial"/>
          <w:color w:val="000000"/>
          <w:szCs w:val="22"/>
          <w14:ligatures w14:val="standardContextual"/>
        </w:rPr>
        <w:t>Plast ø 600, výška: 0,957 m</w:t>
      </w:r>
      <w:r w:rsidRPr="005A7B84">
        <w:rPr>
          <w:rFonts w:cs="Arial"/>
          <w:color w:val="000000"/>
          <w:szCs w:val="22"/>
          <w14:ligatures w14:val="standardContextual"/>
        </w:rPr>
        <w:br/>
        <w:t>Délka šachtové roury po řezu: 300 mm</w:t>
      </w:r>
    </w:p>
    <w:p w14:paraId="48DD9F4A" w14:textId="77777777" w:rsidR="00684CDF" w:rsidRPr="005A7B84" w:rsidRDefault="00684CDF" w:rsidP="00684CDF">
      <w:pPr>
        <w:ind w:firstLine="0"/>
        <w:rPr>
          <w:rFonts w:cs="Arial"/>
          <w:color w:val="000000"/>
          <w:szCs w:val="22"/>
          <w14:ligatures w14:val="standardContextual"/>
        </w:rPr>
      </w:pPr>
    </w:p>
    <w:p w14:paraId="59BAD7ED" w14:textId="77777777" w:rsidR="00684CDF" w:rsidRPr="005A7B84" w:rsidRDefault="00684CDF" w:rsidP="00684CDF">
      <w:pPr>
        <w:widowControl w:val="0"/>
        <w:autoSpaceDE w:val="0"/>
        <w:autoSpaceDN w:val="0"/>
        <w:adjustRightInd w:val="0"/>
        <w:spacing w:before="0"/>
        <w:ind w:firstLine="0"/>
        <w:rPr>
          <w:rFonts w:cs="Arial"/>
          <w:color w:val="000000"/>
          <w:szCs w:val="22"/>
          <w14:ligatures w14:val="standardContextual"/>
        </w:rPr>
      </w:pPr>
      <w:r w:rsidRPr="005A7B84">
        <w:rPr>
          <w:rFonts w:cs="Arial"/>
          <w:color w:val="000000"/>
          <w:szCs w:val="22"/>
          <w14:ligatures w14:val="standardContextual"/>
        </w:rPr>
        <w:t>Součástky:</w:t>
      </w:r>
    </w:p>
    <w:p w14:paraId="6FFA794F" w14:textId="31098532" w:rsidR="00684CDF" w:rsidRPr="005A7B84" w:rsidRDefault="00684CDF" w:rsidP="00684CDF">
      <w:pPr>
        <w:widowControl w:val="0"/>
        <w:autoSpaceDE w:val="0"/>
        <w:autoSpaceDN w:val="0"/>
        <w:adjustRightInd w:val="0"/>
        <w:spacing w:before="0"/>
        <w:ind w:left="2836" w:firstLine="0"/>
        <w:rPr>
          <w:rFonts w:cs="Arial"/>
          <w:color w:val="000000"/>
          <w:szCs w:val="22"/>
          <w14:ligatures w14:val="standardContextual"/>
        </w:rPr>
      </w:pPr>
      <w:r w:rsidRPr="005A7B84">
        <w:rPr>
          <w:rFonts w:cs="Arial"/>
          <w:color w:val="000000"/>
          <w:szCs w:val="22"/>
          <w14:ligatures w14:val="standardContextual"/>
        </w:rPr>
        <w:t>1 ks Šachtová roura ø600 mm; dl. 1000 mm</w:t>
      </w:r>
      <w:r w:rsidRPr="005A7B84">
        <w:rPr>
          <w:rFonts w:cs="Arial"/>
          <w:color w:val="000000"/>
          <w:szCs w:val="22"/>
          <w14:ligatures w14:val="standardContextual"/>
        </w:rPr>
        <w:br/>
        <w:t>1 ks Teleskop ø 600 mm</w:t>
      </w:r>
      <w:r w:rsidRPr="005A7B84">
        <w:rPr>
          <w:rFonts w:cs="Arial"/>
          <w:color w:val="000000"/>
          <w:szCs w:val="22"/>
          <w14:ligatures w14:val="standardContextual"/>
        </w:rPr>
        <w:br/>
        <w:t>1 ks Poklop litinový 600/D400</w:t>
      </w:r>
      <w:r w:rsidRPr="005A7B84">
        <w:rPr>
          <w:rFonts w:cs="Arial"/>
          <w:color w:val="000000"/>
          <w:szCs w:val="22"/>
          <w14:ligatures w14:val="standardContextual"/>
        </w:rPr>
        <w:br/>
        <w:t>1 ks Šachtové dno ø 600 – 600/315/90°</w:t>
      </w:r>
    </w:p>
    <w:p w14:paraId="1A4FB257" w14:textId="77777777" w:rsidR="00B43182" w:rsidRPr="005A7B84" w:rsidRDefault="00B43182" w:rsidP="00AE7D58">
      <w:pPr>
        <w:rPr>
          <w:rFonts w:cs="Arial"/>
        </w:rPr>
      </w:pPr>
    </w:p>
    <w:p w14:paraId="583BDC88" w14:textId="69D0E933" w:rsidR="00FE052A" w:rsidRPr="005A7B84" w:rsidRDefault="00FE052A" w:rsidP="00FE052A">
      <w:pPr>
        <w:pBdr>
          <w:top w:val="single" w:sz="4" w:space="1" w:color="auto"/>
          <w:left w:val="single" w:sz="4" w:space="0" w:color="auto"/>
          <w:bottom w:val="single" w:sz="4" w:space="1" w:color="auto"/>
          <w:right w:val="single" w:sz="4" w:space="31" w:color="auto"/>
        </w:pBdr>
        <w:ind w:left="142" w:right="2184"/>
        <w:rPr>
          <w:rFonts w:cs="Arial"/>
          <w:b/>
          <w:bCs/>
          <w:sz w:val="24"/>
          <w:szCs w:val="22"/>
        </w:rPr>
      </w:pPr>
      <w:r w:rsidRPr="005A7B84">
        <w:rPr>
          <w:rFonts w:cs="Arial"/>
          <w:b/>
          <w:bCs/>
          <w:sz w:val="24"/>
          <w:szCs w:val="22"/>
        </w:rPr>
        <w:t>ŠACHTA Š2</w:t>
      </w:r>
    </w:p>
    <w:p w14:paraId="6C734A20" w14:textId="27A6AD17" w:rsidR="00684CDF" w:rsidRPr="005A7B84" w:rsidRDefault="00684CDF" w:rsidP="005A7B84">
      <w:pPr>
        <w:widowControl w:val="0"/>
        <w:autoSpaceDE w:val="0"/>
        <w:autoSpaceDN w:val="0"/>
        <w:adjustRightInd w:val="0"/>
        <w:ind w:firstLine="2268"/>
        <w:rPr>
          <w:rFonts w:cs="Arial"/>
          <w:color w:val="000000"/>
          <w:szCs w:val="22"/>
          <w14:ligatures w14:val="standardContextual"/>
        </w:rPr>
      </w:pPr>
      <w:r w:rsidRPr="005A7B84">
        <w:rPr>
          <w:rFonts w:cs="Arial"/>
          <w:color w:val="000000"/>
          <w:szCs w:val="22"/>
          <w14:ligatures w14:val="standardContextual"/>
        </w:rPr>
        <w:t>Plast ø 600, výška: 1,024 m</w:t>
      </w:r>
    </w:p>
    <w:p w14:paraId="1DEF9D0C" w14:textId="404B0A72" w:rsidR="00684CDF" w:rsidRPr="005A7B84" w:rsidRDefault="00FE052A" w:rsidP="00684CDF">
      <w:pPr>
        <w:widowControl w:val="0"/>
        <w:autoSpaceDE w:val="0"/>
        <w:autoSpaceDN w:val="0"/>
        <w:adjustRightInd w:val="0"/>
        <w:spacing w:before="0"/>
        <w:ind w:left="709" w:firstLine="0"/>
        <w:rPr>
          <w:rFonts w:cs="Arial"/>
          <w:color w:val="000000"/>
          <w:szCs w:val="22"/>
          <w14:ligatures w14:val="standardContextual"/>
        </w:rPr>
      </w:pPr>
      <w:r w:rsidRPr="005A7B84">
        <w:rPr>
          <w:rFonts w:cs="Arial"/>
          <w:noProof/>
          <w:color w:val="000000"/>
          <w:szCs w:val="22"/>
          <w14:ligatures w14:val="standardContextual"/>
        </w:rPr>
        <w:drawing>
          <wp:anchor distT="0" distB="0" distL="114300" distR="114300" simplePos="0" relativeHeight="251659264" behindDoc="1" locked="0" layoutInCell="1" allowOverlap="1" wp14:anchorId="7252E7CE" wp14:editId="5E795861">
            <wp:simplePos x="0" y="0"/>
            <wp:positionH relativeFrom="column">
              <wp:posOffset>448945</wp:posOffset>
            </wp:positionH>
            <wp:positionV relativeFrom="paragraph">
              <wp:posOffset>15240</wp:posOffset>
            </wp:positionV>
            <wp:extent cx="873125" cy="1236345"/>
            <wp:effectExtent l="0" t="0" r="3175" b="1905"/>
            <wp:wrapTight wrapText="bothSides">
              <wp:wrapPolygon edited="0">
                <wp:start x="0" y="0"/>
                <wp:lineTo x="0" y="21300"/>
                <wp:lineTo x="21207" y="21300"/>
                <wp:lineTo x="21207" y="0"/>
                <wp:lineTo x="0" y="0"/>
              </wp:wrapPolygon>
            </wp:wrapTight>
            <wp:docPr id="268532049"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3125" cy="1236345"/>
                    </a:xfrm>
                    <a:prstGeom prst="rect">
                      <a:avLst/>
                    </a:prstGeom>
                    <a:noFill/>
                    <a:ln>
                      <a:noFill/>
                    </a:ln>
                  </pic:spPr>
                </pic:pic>
              </a:graphicData>
            </a:graphic>
            <wp14:sizeRelH relativeFrom="margin">
              <wp14:pctWidth>0</wp14:pctWidth>
            </wp14:sizeRelH>
          </wp:anchor>
        </w:drawing>
      </w:r>
      <w:r w:rsidR="00684CDF" w:rsidRPr="005A7B84">
        <w:rPr>
          <w:rFonts w:cs="Arial"/>
          <w:color w:val="000000"/>
          <w:szCs w:val="22"/>
          <w14:ligatures w14:val="standardContextual"/>
        </w:rPr>
        <w:t>Délka šachtové roury po řezu: 300 mm</w:t>
      </w:r>
    </w:p>
    <w:p w14:paraId="3464426C" w14:textId="77777777" w:rsidR="00684CDF" w:rsidRPr="005A7B84" w:rsidRDefault="00684CDF" w:rsidP="00684CDF">
      <w:pPr>
        <w:widowControl w:val="0"/>
        <w:autoSpaceDE w:val="0"/>
        <w:autoSpaceDN w:val="0"/>
        <w:adjustRightInd w:val="0"/>
        <w:spacing w:before="0"/>
        <w:ind w:firstLine="0"/>
        <w:rPr>
          <w:rFonts w:cs="Arial"/>
          <w:color w:val="000000"/>
          <w:szCs w:val="22"/>
          <w14:ligatures w14:val="standardContextual"/>
        </w:rPr>
      </w:pPr>
    </w:p>
    <w:p w14:paraId="62B1ABF9" w14:textId="1AE09296" w:rsidR="00684CDF" w:rsidRPr="005A7B84" w:rsidRDefault="00684CDF" w:rsidP="00684CDF">
      <w:pPr>
        <w:widowControl w:val="0"/>
        <w:autoSpaceDE w:val="0"/>
        <w:autoSpaceDN w:val="0"/>
        <w:adjustRightInd w:val="0"/>
        <w:spacing w:before="0"/>
        <w:ind w:firstLine="0"/>
        <w:rPr>
          <w:rFonts w:cs="Arial"/>
          <w:color w:val="000000"/>
          <w:szCs w:val="22"/>
          <w14:ligatures w14:val="standardContextual"/>
        </w:rPr>
      </w:pPr>
      <w:r w:rsidRPr="005A7B84">
        <w:rPr>
          <w:rFonts w:cs="Arial"/>
          <w:color w:val="000000"/>
          <w:szCs w:val="22"/>
          <w14:ligatures w14:val="standardContextual"/>
        </w:rPr>
        <w:t>Součástky:</w:t>
      </w:r>
    </w:p>
    <w:p w14:paraId="551F501D" w14:textId="021BD69A" w:rsidR="00684CDF" w:rsidRPr="005A7B84" w:rsidRDefault="00684CDF" w:rsidP="00684CDF">
      <w:pPr>
        <w:widowControl w:val="0"/>
        <w:autoSpaceDE w:val="0"/>
        <w:autoSpaceDN w:val="0"/>
        <w:adjustRightInd w:val="0"/>
        <w:spacing w:before="0"/>
        <w:ind w:left="2836" w:firstLine="0"/>
        <w:rPr>
          <w:rFonts w:cs="Arial"/>
          <w:color w:val="000000"/>
          <w:szCs w:val="22"/>
          <w14:ligatures w14:val="standardContextual"/>
        </w:rPr>
      </w:pPr>
      <w:r w:rsidRPr="005A7B84">
        <w:rPr>
          <w:rFonts w:cs="Arial"/>
          <w:color w:val="000000"/>
          <w:szCs w:val="22"/>
          <w14:ligatures w14:val="standardContextual"/>
        </w:rPr>
        <w:t>1 ks Šachtová roura ø600 mm; dl. 1000 mm</w:t>
      </w:r>
      <w:r w:rsidRPr="005A7B84">
        <w:rPr>
          <w:rFonts w:cs="Arial"/>
          <w:color w:val="000000"/>
          <w:szCs w:val="22"/>
          <w14:ligatures w14:val="standardContextual"/>
        </w:rPr>
        <w:br/>
        <w:t>1 ks Teleskop ø 600 mm</w:t>
      </w:r>
      <w:r w:rsidRPr="005A7B84">
        <w:rPr>
          <w:rFonts w:cs="Arial"/>
          <w:color w:val="000000"/>
          <w:szCs w:val="22"/>
          <w14:ligatures w14:val="standardContextual"/>
        </w:rPr>
        <w:br/>
        <w:t>1 ks Poklop litinový 600/D400</w:t>
      </w:r>
      <w:r w:rsidRPr="005A7B84">
        <w:rPr>
          <w:rFonts w:cs="Arial"/>
          <w:color w:val="000000"/>
          <w:szCs w:val="22"/>
          <w14:ligatures w14:val="standardContextual"/>
        </w:rPr>
        <w:br/>
        <w:t>1 ks Šachtové dno ø 600 – 600/315/90°</w:t>
      </w:r>
    </w:p>
    <w:p w14:paraId="1500E4F2" w14:textId="77777777" w:rsidR="00B43182" w:rsidRPr="005A7B84" w:rsidRDefault="00B43182" w:rsidP="00AE7D58">
      <w:pPr>
        <w:rPr>
          <w:rFonts w:cs="Arial"/>
        </w:rPr>
      </w:pPr>
    </w:p>
    <w:p w14:paraId="547C71C4" w14:textId="77777777" w:rsidR="00FE052A" w:rsidRPr="005A7B84" w:rsidRDefault="00FE052A" w:rsidP="005A7B84">
      <w:pPr>
        <w:spacing w:before="0"/>
        <w:rPr>
          <w:rFonts w:cs="Arial"/>
        </w:rPr>
      </w:pPr>
    </w:p>
    <w:p w14:paraId="7C3C7FF5" w14:textId="4BE848FD" w:rsidR="00FE052A" w:rsidRPr="005A7B84" w:rsidRDefault="00FE052A" w:rsidP="00FE052A">
      <w:pPr>
        <w:pBdr>
          <w:top w:val="single" w:sz="4" w:space="1" w:color="auto"/>
          <w:left w:val="single" w:sz="4" w:space="0" w:color="auto"/>
          <w:bottom w:val="single" w:sz="4" w:space="1" w:color="auto"/>
          <w:right w:val="single" w:sz="4" w:space="31" w:color="auto"/>
        </w:pBdr>
        <w:ind w:left="142" w:right="2184"/>
        <w:rPr>
          <w:rFonts w:cs="Arial"/>
          <w:b/>
          <w:bCs/>
          <w:sz w:val="24"/>
          <w:szCs w:val="22"/>
        </w:rPr>
      </w:pPr>
      <w:r w:rsidRPr="005A7B84">
        <w:rPr>
          <w:rFonts w:cs="Arial"/>
          <w:b/>
          <w:bCs/>
          <w:sz w:val="24"/>
          <w:szCs w:val="22"/>
        </w:rPr>
        <w:t>ŠACHTA Š3</w:t>
      </w:r>
    </w:p>
    <w:p w14:paraId="3446F9FA" w14:textId="738AEEDE" w:rsidR="008D3F0B" w:rsidRPr="005A7B84" w:rsidRDefault="00684CDF" w:rsidP="00AE7D58">
      <w:pPr>
        <w:rPr>
          <w:rFonts w:cs="Arial"/>
        </w:rPr>
      </w:pPr>
      <w:r w:rsidRPr="005A7B84">
        <w:rPr>
          <w:rFonts w:cs="Arial"/>
          <w:noProof/>
          <w:color w:val="000000"/>
          <w:szCs w:val="22"/>
          <w14:ligatures w14:val="standardContextual"/>
        </w:rPr>
        <w:drawing>
          <wp:anchor distT="0" distB="0" distL="114300" distR="114300" simplePos="0" relativeHeight="251660288" behindDoc="1" locked="0" layoutInCell="1" allowOverlap="1" wp14:anchorId="33FAB11C" wp14:editId="7BF50729">
            <wp:simplePos x="0" y="0"/>
            <wp:positionH relativeFrom="column">
              <wp:posOffset>449580</wp:posOffset>
            </wp:positionH>
            <wp:positionV relativeFrom="paragraph">
              <wp:posOffset>226060</wp:posOffset>
            </wp:positionV>
            <wp:extent cx="1110615" cy="1573371"/>
            <wp:effectExtent l="0" t="0" r="0" b="8255"/>
            <wp:wrapTight wrapText="bothSides">
              <wp:wrapPolygon edited="0">
                <wp:start x="0" y="0"/>
                <wp:lineTo x="0" y="21452"/>
                <wp:lineTo x="21118" y="21452"/>
                <wp:lineTo x="21118" y="0"/>
                <wp:lineTo x="0" y="0"/>
              </wp:wrapPolygon>
            </wp:wrapTight>
            <wp:docPr id="1939621130"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0615" cy="1573371"/>
                    </a:xfrm>
                    <a:prstGeom prst="rect">
                      <a:avLst/>
                    </a:prstGeom>
                    <a:noFill/>
                    <a:ln>
                      <a:noFill/>
                    </a:ln>
                  </pic:spPr>
                </pic:pic>
              </a:graphicData>
            </a:graphic>
          </wp:anchor>
        </w:drawing>
      </w:r>
    </w:p>
    <w:p w14:paraId="002E495A" w14:textId="0FAE219E" w:rsidR="00684CDF" w:rsidRPr="005A7B84" w:rsidRDefault="00684CDF" w:rsidP="00684CDF">
      <w:pPr>
        <w:widowControl w:val="0"/>
        <w:autoSpaceDE w:val="0"/>
        <w:autoSpaceDN w:val="0"/>
        <w:adjustRightInd w:val="0"/>
        <w:spacing w:before="0"/>
        <w:ind w:left="709" w:firstLine="0"/>
        <w:rPr>
          <w:rFonts w:cs="Arial"/>
          <w:color w:val="000000"/>
          <w:szCs w:val="22"/>
          <w14:ligatures w14:val="standardContextual"/>
        </w:rPr>
      </w:pPr>
      <w:r w:rsidRPr="005A7B84">
        <w:rPr>
          <w:rFonts w:cs="Arial"/>
          <w:color w:val="000000"/>
          <w:szCs w:val="22"/>
          <w14:ligatures w14:val="standardContextual"/>
        </w:rPr>
        <w:t>Plast ø 600, výška: 1,522 m</w:t>
      </w:r>
    </w:p>
    <w:p w14:paraId="0AC0A211" w14:textId="593BDD3F" w:rsidR="00684CDF" w:rsidRPr="005A7B84" w:rsidRDefault="00684CDF" w:rsidP="00684CDF">
      <w:pPr>
        <w:widowControl w:val="0"/>
        <w:autoSpaceDE w:val="0"/>
        <w:autoSpaceDN w:val="0"/>
        <w:adjustRightInd w:val="0"/>
        <w:spacing w:before="0"/>
        <w:ind w:left="709" w:firstLine="0"/>
        <w:rPr>
          <w:rFonts w:cs="Arial"/>
          <w:color w:val="000000"/>
          <w:szCs w:val="22"/>
          <w14:ligatures w14:val="standardContextual"/>
        </w:rPr>
      </w:pPr>
      <w:r w:rsidRPr="005A7B84">
        <w:rPr>
          <w:rFonts w:cs="Arial"/>
          <w:color w:val="000000"/>
          <w:szCs w:val="22"/>
          <w14:ligatures w14:val="standardContextual"/>
        </w:rPr>
        <w:t>Délka šachtové roury po řezu: 800 mm</w:t>
      </w:r>
    </w:p>
    <w:p w14:paraId="1B162BA3" w14:textId="77777777" w:rsidR="00684CDF" w:rsidRPr="005A7B84" w:rsidRDefault="00684CDF" w:rsidP="00684CDF">
      <w:pPr>
        <w:widowControl w:val="0"/>
        <w:autoSpaceDE w:val="0"/>
        <w:autoSpaceDN w:val="0"/>
        <w:adjustRightInd w:val="0"/>
        <w:spacing w:before="0"/>
        <w:ind w:firstLine="0"/>
        <w:rPr>
          <w:rFonts w:cs="Arial"/>
          <w:color w:val="000000"/>
          <w:szCs w:val="22"/>
          <w14:ligatures w14:val="standardContextual"/>
        </w:rPr>
      </w:pPr>
    </w:p>
    <w:p w14:paraId="3C94DCAE" w14:textId="77777777" w:rsidR="00684CDF" w:rsidRPr="005A7B84" w:rsidRDefault="00684CDF" w:rsidP="00684CDF">
      <w:pPr>
        <w:widowControl w:val="0"/>
        <w:autoSpaceDE w:val="0"/>
        <w:autoSpaceDN w:val="0"/>
        <w:adjustRightInd w:val="0"/>
        <w:spacing w:before="0"/>
        <w:ind w:firstLine="0"/>
        <w:rPr>
          <w:rFonts w:cs="Arial"/>
          <w:color w:val="000000"/>
          <w:szCs w:val="22"/>
          <w14:ligatures w14:val="standardContextual"/>
        </w:rPr>
      </w:pPr>
      <w:r w:rsidRPr="005A7B84">
        <w:rPr>
          <w:rFonts w:cs="Arial"/>
          <w:color w:val="000000"/>
          <w:szCs w:val="22"/>
          <w14:ligatures w14:val="standardContextual"/>
        </w:rPr>
        <w:t>Součástky:</w:t>
      </w:r>
    </w:p>
    <w:p w14:paraId="35E2CCF3" w14:textId="77777777" w:rsidR="00684CDF" w:rsidRPr="005A7B84" w:rsidRDefault="00684CDF" w:rsidP="00684CDF">
      <w:pPr>
        <w:widowControl w:val="0"/>
        <w:autoSpaceDE w:val="0"/>
        <w:autoSpaceDN w:val="0"/>
        <w:adjustRightInd w:val="0"/>
        <w:spacing w:before="0"/>
        <w:ind w:left="2836" w:firstLine="0"/>
        <w:rPr>
          <w:rFonts w:cs="Arial"/>
          <w:color w:val="000000"/>
          <w:szCs w:val="22"/>
          <w14:ligatures w14:val="standardContextual"/>
        </w:rPr>
      </w:pPr>
      <w:r w:rsidRPr="005A7B84">
        <w:rPr>
          <w:rFonts w:cs="Arial"/>
          <w:color w:val="000000"/>
          <w:szCs w:val="22"/>
          <w14:ligatures w14:val="standardContextual"/>
        </w:rPr>
        <w:t>1 ks Šachtová roura ø600 mm; dl. 1000 mm</w:t>
      </w:r>
      <w:r w:rsidRPr="005A7B84">
        <w:rPr>
          <w:rFonts w:cs="Arial"/>
          <w:color w:val="000000"/>
          <w:szCs w:val="22"/>
          <w14:ligatures w14:val="standardContextual"/>
        </w:rPr>
        <w:br/>
        <w:t>1 ks Teleskop ø 600 mm</w:t>
      </w:r>
      <w:r w:rsidRPr="005A7B84">
        <w:rPr>
          <w:rFonts w:cs="Arial"/>
          <w:color w:val="000000"/>
          <w:szCs w:val="22"/>
          <w14:ligatures w14:val="standardContextual"/>
        </w:rPr>
        <w:br/>
        <w:t>1 ks Poklop litinový 600/D400</w:t>
      </w:r>
      <w:r w:rsidRPr="005A7B84">
        <w:rPr>
          <w:rFonts w:cs="Arial"/>
          <w:color w:val="000000"/>
          <w:szCs w:val="22"/>
          <w14:ligatures w14:val="standardContextual"/>
        </w:rPr>
        <w:br/>
        <w:t>1 ks Šachtové dno ø 600 – 600/315/90°</w:t>
      </w:r>
    </w:p>
    <w:p w14:paraId="5F6FAF82" w14:textId="77777777" w:rsidR="008D3F0B" w:rsidRPr="005A7B84" w:rsidRDefault="008D3F0B" w:rsidP="00AE7D58">
      <w:pPr>
        <w:rPr>
          <w:rFonts w:cs="Arial"/>
        </w:rPr>
      </w:pPr>
    </w:p>
    <w:p w14:paraId="39DBFCFB" w14:textId="77777777" w:rsidR="008D3F0B" w:rsidRPr="005A7B84" w:rsidRDefault="008D3F0B" w:rsidP="00AE7D58">
      <w:pPr>
        <w:rPr>
          <w:rFonts w:cs="Arial"/>
        </w:rPr>
      </w:pPr>
    </w:p>
    <w:p w14:paraId="35B72C25" w14:textId="3EF8DEA2" w:rsidR="00BD26D2" w:rsidRPr="005A7B84" w:rsidRDefault="00C5311F" w:rsidP="005A7B84">
      <w:pPr>
        <w:pStyle w:val="Nadpis1"/>
        <w:tabs>
          <w:tab w:val="clear" w:pos="2149"/>
          <w:tab w:val="num" w:pos="709"/>
        </w:tabs>
        <w:ind w:hanging="1069"/>
      </w:pPr>
      <w:r w:rsidRPr="005A7B84">
        <w:lastRenderedPageBreak/>
        <w:t>O</w:t>
      </w:r>
      <w:r w:rsidR="00E26EF9" w:rsidRPr="005A7B84">
        <w:t>becná charakteristika použitých šachet</w:t>
      </w:r>
    </w:p>
    <w:p w14:paraId="065ADB67" w14:textId="5309B024" w:rsidR="00E26EF9" w:rsidRPr="005A7B84" w:rsidRDefault="00E26EF9" w:rsidP="005A7B84">
      <w:pPr>
        <w:pStyle w:val="Nadpis1"/>
        <w:numPr>
          <w:ilvl w:val="0"/>
          <w:numId w:val="0"/>
        </w:numPr>
        <w:rPr>
          <w:sz w:val="24"/>
          <w:szCs w:val="24"/>
        </w:rPr>
      </w:pPr>
      <w:r w:rsidRPr="005A7B84">
        <w:rPr>
          <w:sz w:val="24"/>
          <w:szCs w:val="24"/>
        </w:rPr>
        <w:t>Revizní šachta</w:t>
      </w:r>
      <w:r w:rsidR="005757E1" w:rsidRPr="005A7B84">
        <w:rPr>
          <w:sz w:val="24"/>
          <w:szCs w:val="24"/>
        </w:rPr>
        <w:t xml:space="preserve"> ø</w:t>
      </w:r>
      <w:r w:rsidRPr="005A7B84">
        <w:rPr>
          <w:sz w:val="24"/>
          <w:szCs w:val="24"/>
        </w:rPr>
        <w:t xml:space="preserve"> 600</w:t>
      </w:r>
      <w:r w:rsidR="005757E1" w:rsidRPr="005A7B84">
        <w:rPr>
          <w:sz w:val="24"/>
          <w:szCs w:val="24"/>
        </w:rPr>
        <w:t xml:space="preserve"> mm</w:t>
      </w:r>
    </w:p>
    <w:tbl>
      <w:tblPr>
        <w:tblW w:w="9312" w:type="dxa"/>
        <w:tblInd w:w="-142" w:type="dxa"/>
        <w:tblBorders>
          <w:bottom w:val="single" w:sz="4" w:space="0" w:color="auto"/>
        </w:tblBorders>
        <w:tblLayout w:type="fixed"/>
        <w:tblCellMar>
          <w:left w:w="70" w:type="dxa"/>
          <w:right w:w="70" w:type="dxa"/>
        </w:tblCellMar>
        <w:tblLook w:val="0000" w:firstRow="0" w:lastRow="0" w:firstColumn="0" w:lastColumn="0" w:noHBand="0" w:noVBand="0"/>
      </w:tblPr>
      <w:tblGrid>
        <w:gridCol w:w="2362"/>
        <w:gridCol w:w="6950"/>
      </w:tblGrid>
      <w:tr w:rsidR="00E26EF9" w:rsidRPr="005A7B84" w14:paraId="59D3441E" w14:textId="77777777" w:rsidTr="005A7B84">
        <w:trPr>
          <w:trHeight w:val="9671"/>
        </w:trPr>
        <w:tc>
          <w:tcPr>
            <w:tcW w:w="2362" w:type="dxa"/>
          </w:tcPr>
          <w:p w14:paraId="669F9F62" w14:textId="77777777" w:rsidR="00E26EF9" w:rsidRPr="005A7B84" w:rsidRDefault="00E26EF9" w:rsidP="00EB4F3C">
            <w:pPr>
              <w:pStyle w:val="Zkladntextodsazen2"/>
              <w:widowControl w:val="0"/>
              <w:tabs>
                <w:tab w:val="left" w:pos="1418"/>
              </w:tabs>
              <w:jc w:val="both"/>
            </w:pPr>
            <w:r w:rsidRPr="005A7B84">
              <w:rPr>
                <w:noProof/>
              </w:rPr>
              <w:drawing>
                <wp:inline distT="0" distB="0" distL="0" distR="0" wp14:anchorId="18E91189" wp14:editId="29EB5C7E">
                  <wp:extent cx="784800" cy="1220400"/>
                  <wp:effectExtent l="0" t="0" r="0" b="0"/>
                  <wp:docPr id="5246996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4800" cy="1220400"/>
                          </a:xfrm>
                          <a:prstGeom prst="rect">
                            <a:avLst/>
                          </a:prstGeom>
                          <a:noFill/>
                          <a:ln>
                            <a:noFill/>
                          </a:ln>
                        </pic:spPr>
                      </pic:pic>
                    </a:graphicData>
                  </a:graphic>
                </wp:inline>
              </w:drawing>
            </w:r>
          </w:p>
        </w:tc>
        <w:tc>
          <w:tcPr>
            <w:tcW w:w="6950" w:type="dxa"/>
          </w:tcPr>
          <w:p w14:paraId="102FD7B2" w14:textId="77777777" w:rsidR="00BD26D2" w:rsidRPr="005A7B84" w:rsidRDefault="00E26EF9" w:rsidP="005A7B84">
            <w:pPr>
              <w:pStyle w:val="Zkladntextodsazen2"/>
              <w:widowControl w:val="0"/>
              <w:tabs>
                <w:tab w:val="left" w:pos="1418"/>
              </w:tabs>
              <w:spacing w:before="120" w:beforeAutospacing="0"/>
              <w:jc w:val="both"/>
            </w:pPr>
            <w:r w:rsidRPr="005A7B84">
              <w:t xml:space="preserve">Jedná se o plastovou kanalizační šachtu z PP o vnitřním průměru zvlněné šachtové roury 600 mm, s šachtovým dnem pro přímé napojení hladkého KG potrubí, potrubí korugovaného X-Stream a potrubí žebrovaného Ultra Rib. Šachtová dna jsou opatřena integrovanými výkyvnými vstupními hrdly, která umožňují měnit úhel napojení potrubí až o 7,5° všemi směry. Revizní </w:t>
            </w:r>
            <w:r w:rsidR="00EB4F3C" w:rsidRPr="005A7B84">
              <w:t xml:space="preserve">PP </w:t>
            </w:r>
            <w:r w:rsidRPr="005A7B84">
              <w:t xml:space="preserve">šachta </w:t>
            </w:r>
            <w:r w:rsidR="00EB4F3C" w:rsidRPr="005A7B84">
              <w:t>ø</w:t>
            </w:r>
            <w:r w:rsidRPr="005A7B84">
              <w:t>600 se běžně používá jako šachta v rámci areálových kanalizací nebo jako šachta hlavních kanalizačních řadů.</w:t>
            </w:r>
          </w:p>
          <w:p w14:paraId="675FF5EB" w14:textId="57CA8A7E" w:rsidR="00EB4F3C" w:rsidRPr="005A7B84" w:rsidRDefault="00E26EF9" w:rsidP="005A7B84">
            <w:pPr>
              <w:pStyle w:val="Zkladntextodsazen2"/>
              <w:widowControl w:val="0"/>
              <w:tabs>
                <w:tab w:val="left" w:pos="1418"/>
              </w:tabs>
              <w:spacing w:before="120" w:beforeAutospacing="0"/>
              <w:ind w:firstLine="0"/>
              <w:jc w:val="both"/>
              <w:rPr>
                <w:u w:val="single"/>
              </w:rPr>
            </w:pPr>
            <w:r w:rsidRPr="005A7B84">
              <w:rPr>
                <w:u w:val="single"/>
              </w:rPr>
              <w:t>Základní charakteristika revizních šachet</w:t>
            </w:r>
            <w:r w:rsidR="00EB4F3C" w:rsidRPr="005A7B84">
              <w:rPr>
                <w:u w:val="single"/>
              </w:rPr>
              <w:t xml:space="preserve"> ø</w:t>
            </w:r>
            <w:r w:rsidRPr="005A7B84">
              <w:rPr>
                <w:u w:val="single"/>
              </w:rPr>
              <w:t xml:space="preserve"> 600</w:t>
            </w:r>
            <w:r w:rsidR="00EB4F3C" w:rsidRPr="005A7B84">
              <w:rPr>
                <w:u w:val="single"/>
              </w:rPr>
              <w:t xml:space="preserve"> mm</w:t>
            </w:r>
          </w:p>
          <w:p w14:paraId="4931A3D2" w14:textId="77777777" w:rsidR="00BD26D2" w:rsidRPr="005A7B84" w:rsidRDefault="00E26EF9" w:rsidP="005A7B84">
            <w:pPr>
              <w:pStyle w:val="Zkladntextodsazen2"/>
              <w:widowControl w:val="0"/>
              <w:numPr>
                <w:ilvl w:val="0"/>
                <w:numId w:val="7"/>
              </w:numPr>
              <w:spacing w:before="120" w:beforeAutospacing="0"/>
              <w:ind w:left="394"/>
              <w:jc w:val="both"/>
            </w:pPr>
            <w:r w:rsidRPr="005A7B84">
              <w:t>Neprůlezná</w:t>
            </w:r>
            <w:r w:rsidR="00BD26D2" w:rsidRPr="005A7B84">
              <w:t xml:space="preserve"> </w:t>
            </w:r>
            <w:r w:rsidRPr="005A7B84">
              <w:t>kanalizační šachta</w:t>
            </w:r>
          </w:p>
          <w:p w14:paraId="6057B30F" w14:textId="77777777" w:rsidR="00BD26D2" w:rsidRPr="005A7B84" w:rsidRDefault="00E26EF9" w:rsidP="005A7B84">
            <w:pPr>
              <w:pStyle w:val="Zkladntextodsazen2"/>
              <w:widowControl w:val="0"/>
              <w:numPr>
                <w:ilvl w:val="0"/>
                <w:numId w:val="7"/>
              </w:numPr>
              <w:spacing w:before="120" w:beforeAutospacing="0"/>
              <w:ind w:left="394"/>
              <w:jc w:val="both"/>
            </w:pPr>
            <w:r w:rsidRPr="005A7B84">
              <w:t>Vnitřní Ø šachtové roury 600 mm (vnější Ø 670 mm)</w:t>
            </w:r>
          </w:p>
          <w:p w14:paraId="378CEBCC" w14:textId="66E2EA9F" w:rsidR="00BD26D2" w:rsidRPr="005A7B84" w:rsidRDefault="00E26EF9" w:rsidP="005A7B84">
            <w:pPr>
              <w:pStyle w:val="Zkladntextodsazen2"/>
              <w:widowControl w:val="0"/>
              <w:numPr>
                <w:ilvl w:val="0"/>
                <w:numId w:val="7"/>
              </w:numPr>
              <w:spacing w:before="120" w:beforeAutospacing="0"/>
              <w:ind w:left="394"/>
              <w:jc w:val="both"/>
            </w:pPr>
            <w:r w:rsidRPr="005A7B84">
              <w:t xml:space="preserve">Šachtová roura z PP </w:t>
            </w:r>
            <w:r w:rsidR="00BD26D2" w:rsidRPr="005A7B84">
              <w:t>–</w:t>
            </w:r>
            <w:r w:rsidRPr="005A7B84">
              <w:t xml:space="preserve"> červenohnědá</w:t>
            </w:r>
          </w:p>
          <w:p w14:paraId="2C379DE0" w14:textId="48D46EBD" w:rsidR="00BD26D2" w:rsidRPr="005A7B84" w:rsidRDefault="00E26EF9" w:rsidP="005A7B84">
            <w:pPr>
              <w:pStyle w:val="Zkladntextodsazen2"/>
              <w:widowControl w:val="0"/>
              <w:numPr>
                <w:ilvl w:val="0"/>
                <w:numId w:val="7"/>
              </w:numPr>
              <w:spacing w:before="120" w:beforeAutospacing="0"/>
              <w:ind w:left="394"/>
              <w:jc w:val="both"/>
            </w:pPr>
            <w:r w:rsidRPr="005A7B84">
              <w:t xml:space="preserve">Šachtové dno z PP </w:t>
            </w:r>
            <w:r w:rsidR="00BD26D2" w:rsidRPr="005A7B84">
              <w:t>–</w:t>
            </w:r>
            <w:r w:rsidRPr="005A7B84">
              <w:t xml:space="preserve"> černá</w:t>
            </w:r>
          </w:p>
          <w:p w14:paraId="2122977D" w14:textId="77777777" w:rsidR="00BD26D2" w:rsidRPr="005A7B84" w:rsidRDefault="00E26EF9" w:rsidP="005A7B84">
            <w:pPr>
              <w:pStyle w:val="Zkladntextodsazen2"/>
              <w:widowControl w:val="0"/>
              <w:numPr>
                <w:ilvl w:val="0"/>
                <w:numId w:val="7"/>
              </w:numPr>
              <w:spacing w:before="120" w:beforeAutospacing="0"/>
              <w:ind w:left="394"/>
              <w:jc w:val="both"/>
            </w:pPr>
            <w:r w:rsidRPr="005A7B84">
              <w:t>Regulace výšky šachty řezáním šachtové roury</w:t>
            </w:r>
          </w:p>
          <w:p w14:paraId="4779D65B" w14:textId="77777777" w:rsidR="00BD26D2" w:rsidRPr="005A7B84" w:rsidRDefault="00E26EF9" w:rsidP="005A7B84">
            <w:pPr>
              <w:pStyle w:val="Zkladntextodsazen2"/>
              <w:widowControl w:val="0"/>
              <w:numPr>
                <w:ilvl w:val="0"/>
                <w:numId w:val="7"/>
              </w:numPr>
              <w:spacing w:before="120" w:beforeAutospacing="0"/>
              <w:ind w:left="394"/>
              <w:jc w:val="both"/>
            </w:pPr>
            <w:r w:rsidRPr="005A7B84">
              <w:t>Možnost použití i v případě vysoké hladiny spodní vody</w:t>
            </w:r>
          </w:p>
          <w:p w14:paraId="416CEABB" w14:textId="77777777" w:rsidR="00BD26D2" w:rsidRPr="005A7B84" w:rsidRDefault="00E26EF9" w:rsidP="005A7B84">
            <w:pPr>
              <w:pStyle w:val="Zkladntextodsazen2"/>
              <w:widowControl w:val="0"/>
              <w:numPr>
                <w:ilvl w:val="0"/>
                <w:numId w:val="7"/>
              </w:numPr>
              <w:spacing w:before="120" w:beforeAutospacing="0"/>
              <w:ind w:left="394"/>
              <w:jc w:val="both"/>
            </w:pPr>
            <w:r w:rsidRPr="005A7B84">
              <w:t>Zvýšená zaručená těsnost spojení komponentů kanalizační šachty až do hodnoty 2,4 bar</w:t>
            </w:r>
          </w:p>
          <w:p w14:paraId="6EBAFD55" w14:textId="77777777" w:rsidR="00BD26D2" w:rsidRPr="005A7B84" w:rsidRDefault="00E26EF9" w:rsidP="005A7B84">
            <w:pPr>
              <w:pStyle w:val="Zkladntextodsazen2"/>
              <w:widowControl w:val="0"/>
              <w:numPr>
                <w:ilvl w:val="0"/>
                <w:numId w:val="7"/>
              </w:numPr>
              <w:spacing w:before="120" w:beforeAutospacing="0"/>
              <w:ind w:left="394"/>
              <w:jc w:val="both"/>
            </w:pPr>
            <w:r w:rsidRPr="005A7B84">
              <w:t>Třída zatížení poklopů dle ČSN EN 124 (A15 - D400)</w:t>
            </w:r>
          </w:p>
          <w:p w14:paraId="0ADEAF6D" w14:textId="47FBD40B" w:rsidR="00BD26D2" w:rsidRPr="005A7B84" w:rsidRDefault="00E26EF9" w:rsidP="005A7B84">
            <w:pPr>
              <w:pStyle w:val="Zkladntextodsazen2"/>
              <w:widowControl w:val="0"/>
              <w:numPr>
                <w:ilvl w:val="0"/>
                <w:numId w:val="7"/>
              </w:numPr>
              <w:spacing w:before="120" w:beforeAutospacing="0"/>
              <w:ind w:left="394"/>
              <w:jc w:val="both"/>
            </w:pPr>
            <w:r w:rsidRPr="005A7B84">
              <w:t xml:space="preserve">Možnost přímého napojení kanalizačního potrubí KG DN/OD 160 - 400, resp. X-Stream DN/ID 150 - 300 nebo Ultra Rib DN/ID 150 </w:t>
            </w:r>
            <w:r w:rsidR="00BD26D2" w:rsidRPr="005A7B84">
              <w:t>–</w:t>
            </w:r>
            <w:r w:rsidRPr="005A7B84">
              <w:t xml:space="preserve"> 300</w:t>
            </w:r>
          </w:p>
          <w:p w14:paraId="3ED11F57" w14:textId="77777777" w:rsidR="00BD26D2" w:rsidRPr="005A7B84" w:rsidRDefault="00E26EF9" w:rsidP="005A7B84">
            <w:pPr>
              <w:pStyle w:val="Zkladntextodsazen2"/>
              <w:widowControl w:val="0"/>
              <w:numPr>
                <w:ilvl w:val="0"/>
                <w:numId w:val="7"/>
              </w:numPr>
              <w:spacing w:before="120" w:beforeAutospacing="0"/>
              <w:ind w:left="394"/>
              <w:jc w:val="both"/>
            </w:pPr>
            <w:r w:rsidRPr="005A7B84">
              <w:t>Integrovaná výkyvná hrdla šachtových den umožňující plynulou změnu úhlu napojení každým směrem až o 7,5°</w:t>
            </w:r>
          </w:p>
          <w:p w14:paraId="4FAAFE97" w14:textId="5D0D26AE" w:rsidR="00BD26D2" w:rsidRPr="005A7B84" w:rsidRDefault="00E26EF9" w:rsidP="005A7B84">
            <w:pPr>
              <w:pStyle w:val="Zkladntextodsazen2"/>
              <w:widowControl w:val="0"/>
              <w:numPr>
                <w:ilvl w:val="0"/>
                <w:numId w:val="7"/>
              </w:numPr>
              <w:spacing w:before="120" w:beforeAutospacing="0"/>
              <w:ind w:left="394"/>
              <w:jc w:val="both"/>
            </w:pPr>
            <w:r w:rsidRPr="005A7B84">
              <w:t>Sběrná šachtová dna jsou opatřen</w:t>
            </w:r>
            <w:r w:rsidR="00BD26D2" w:rsidRPr="005A7B84">
              <w:t>a</w:t>
            </w:r>
            <w:r w:rsidRPr="005A7B84">
              <w:t xml:space="preserve"> spádem v hodnotě 0,7%</w:t>
            </w:r>
          </w:p>
          <w:p w14:paraId="202C5A25" w14:textId="77777777" w:rsidR="00BD26D2" w:rsidRPr="005A7B84" w:rsidRDefault="00E26EF9" w:rsidP="005A7B84">
            <w:pPr>
              <w:pStyle w:val="Zkladntextodsazen2"/>
              <w:widowControl w:val="0"/>
              <w:numPr>
                <w:ilvl w:val="0"/>
                <w:numId w:val="7"/>
              </w:numPr>
              <w:spacing w:before="120" w:beforeAutospacing="0"/>
              <w:ind w:left="394"/>
              <w:jc w:val="both"/>
            </w:pPr>
            <w:r w:rsidRPr="005A7B84">
              <w:t>Žebrovaný vnější povrch šachtového dna zvyšující vlastní pevnost a dále taktéž odolnost vůči vztlaku spodní vody</w:t>
            </w:r>
          </w:p>
          <w:p w14:paraId="47643AFD" w14:textId="4FE6FAE9" w:rsidR="00E26EF9" w:rsidRPr="005A7B84" w:rsidRDefault="00E26EF9" w:rsidP="005A7B84">
            <w:pPr>
              <w:pStyle w:val="Zkladntextodsazen2"/>
              <w:widowControl w:val="0"/>
              <w:numPr>
                <w:ilvl w:val="0"/>
                <w:numId w:val="7"/>
              </w:numPr>
              <w:spacing w:before="120" w:beforeAutospacing="0"/>
              <w:ind w:left="394"/>
              <w:jc w:val="both"/>
            </w:pPr>
            <w:r w:rsidRPr="005A7B84">
              <w:t>Možnost zhotovení dodatečného napojení nad šachtovým dnem pomocí spojky IN-SITU Ø 110, 160 a 200 mm</w:t>
            </w:r>
          </w:p>
          <w:p w14:paraId="6B37E183" w14:textId="77777777" w:rsidR="00E26EF9" w:rsidRPr="005A7B84" w:rsidRDefault="00E26EF9" w:rsidP="005A7B84">
            <w:pPr>
              <w:pStyle w:val="Zkladntextodsazen2"/>
              <w:widowControl w:val="0"/>
              <w:tabs>
                <w:tab w:val="left" w:pos="1418"/>
              </w:tabs>
              <w:spacing w:before="120" w:beforeAutospacing="0"/>
              <w:jc w:val="both"/>
            </w:pPr>
          </w:p>
        </w:tc>
      </w:tr>
    </w:tbl>
    <w:p w14:paraId="476804B8" w14:textId="77777777" w:rsidR="00E26EF9" w:rsidRPr="005A7B84" w:rsidRDefault="00E26EF9" w:rsidP="00647E8B">
      <w:pPr>
        <w:rPr>
          <w:rFonts w:cs="Arial"/>
        </w:rPr>
      </w:pPr>
    </w:p>
    <w:p w14:paraId="416A48D0" w14:textId="77777777" w:rsidR="00647E8B" w:rsidRPr="005A7B84" w:rsidRDefault="00647E8B" w:rsidP="00647E8B">
      <w:pPr>
        <w:jc w:val="both"/>
        <w:rPr>
          <w:rFonts w:cs="Arial"/>
        </w:rPr>
      </w:pPr>
    </w:p>
    <w:p w14:paraId="257831E6" w14:textId="3BB2EB41" w:rsidR="00647E8B" w:rsidRPr="005A7B84" w:rsidRDefault="003B726D" w:rsidP="00647E8B">
      <w:pPr>
        <w:tabs>
          <w:tab w:val="left" w:pos="5103"/>
        </w:tabs>
        <w:ind w:firstLine="0"/>
        <w:jc w:val="both"/>
        <w:rPr>
          <w:rFonts w:cs="Arial"/>
        </w:rPr>
      </w:pPr>
      <w:r>
        <w:rPr>
          <w:noProof/>
        </w:rPr>
        <w:drawing>
          <wp:anchor distT="0" distB="0" distL="114300" distR="114300" simplePos="0" relativeHeight="251657215" behindDoc="1" locked="0" layoutInCell="1" allowOverlap="1" wp14:anchorId="1C590EA7" wp14:editId="63EE3E9E">
            <wp:simplePos x="0" y="0"/>
            <wp:positionH relativeFrom="column">
              <wp:posOffset>1654810</wp:posOffset>
            </wp:positionH>
            <wp:positionV relativeFrom="paragraph">
              <wp:posOffset>228600</wp:posOffset>
            </wp:positionV>
            <wp:extent cx="1409700" cy="749300"/>
            <wp:effectExtent l="0" t="0" r="0" b="0"/>
            <wp:wrapNone/>
            <wp:docPr id="200264261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9700" cy="749300"/>
                    </a:xfrm>
                    <a:prstGeom prst="rect">
                      <a:avLst/>
                    </a:prstGeom>
                    <a:noFill/>
                    <a:ln>
                      <a:noFill/>
                    </a:ln>
                  </pic:spPr>
                </pic:pic>
              </a:graphicData>
            </a:graphic>
          </wp:anchor>
        </w:drawing>
      </w:r>
      <w:r w:rsidR="00647E8B" w:rsidRPr="005A7B84">
        <w:rPr>
          <w:rFonts w:cs="Arial"/>
        </w:rPr>
        <w:tab/>
        <w:t xml:space="preserve">V Šumperku, </w:t>
      </w:r>
      <w:r w:rsidR="00EF6B69" w:rsidRPr="005A7B84">
        <w:rPr>
          <w:rFonts w:cs="Arial"/>
        </w:rPr>
        <w:t>září</w:t>
      </w:r>
      <w:r w:rsidR="00646BAD" w:rsidRPr="005A7B84">
        <w:rPr>
          <w:rFonts w:cs="Arial"/>
        </w:rPr>
        <w:t xml:space="preserve"> 2</w:t>
      </w:r>
      <w:r w:rsidR="00BD26D2" w:rsidRPr="005A7B84">
        <w:rPr>
          <w:rFonts w:cs="Arial"/>
        </w:rPr>
        <w:t>024</w:t>
      </w:r>
    </w:p>
    <w:p w14:paraId="0F1F1255" w14:textId="5A925AD1" w:rsidR="00520147" w:rsidRPr="005A7B84" w:rsidRDefault="00647E8B" w:rsidP="00647E8B">
      <w:pPr>
        <w:pStyle w:val="Zpat"/>
        <w:tabs>
          <w:tab w:val="clear" w:pos="4536"/>
          <w:tab w:val="clear" w:pos="9072"/>
          <w:tab w:val="left" w:pos="5103"/>
        </w:tabs>
        <w:ind w:firstLine="0"/>
        <w:jc w:val="both"/>
        <w:rPr>
          <w:rFonts w:cs="Arial"/>
        </w:rPr>
      </w:pPr>
      <w:r w:rsidRPr="005A7B84">
        <w:rPr>
          <w:rFonts w:cs="Arial"/>
        </w:rPr>
        <w:tab/>
        <w:t>Vypracoval: Vladimír Schertler</w:t>
      </w:r>
    </w:p>
    <w:sectPr w:rsidR="00520147" w:rsidRPr="005A7B84" w:rsidSect="005A7B84">
      <w:headerReference w:type="default" r:id="rId13"/>
      <w:footerReference w:type="default" r:id="rId14"/>
      <w:pgSz w:w="11906" w:h="16838" w:code="9"/>
      <w:pgMar w:top="1134" w:right="1134" w:bottom="1134" w:left="1134" w:header="709" w:footer="567" w:gutter="0"/>
      <w:pgNumType w:star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0630" w14:textId="77777777" w:rsidR="00A24D9F" w:rsidRDefault="00A24D9F">
      <w:pPr>
        <w:spacing w:before="0"/>
      </w:pPr>
      <w:r>
        <w:separator/>
      </w:r>
    </w:p>
  </w:endnote>
  <w:endnote w:type="continuationSeparator" w:id="0">
    <w:p w14:paraId="1ECA0845" w14:textId="77777777" w:rsidR="00A24D9F" w:rsidRDefault="00A24D9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B7A2" w14:textId="77777777" w:rsidR="00776CAE" w:rsidRDefault="00776CAE">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06237" w14:textId="77777777" w:rsidR="00F63111" w:rsidRDefault="00BE0C6D" w:rsidP="005A7B84">
    <w:pPr>
      <w:pStyle w:val="Zpat"/>
      <w:ind w:firstLine="0"/>
    </w:pPr>
    <w:r>
      <w:tab/>
      <w:t xml:space="preserve">- </w:t>
    </w:r>
    <w:r w:rsidR="00D66AC4">
      <w:fldChar w:fldCharType="begin"/>
    </w:r>
    <w:r>
      <w:instrText xml:space="preserve"> PAGE </w:instrText>
    </w:r>
    <w:r w:rsidR="00D66AC4">
      <w:fldChar w:fldCharType="separate"/>
    </w:r>
    <w:r w:rsidR="00D80B97">
      <w:rPr>
        <w:noProof/>
      </w:rPr>
      <w:t>2</w:t>
    </w:r>
    <w:r w:rsidR="00D66AC4">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6FAF6" w14:textId="77777777" w:rsidR="00A24D9F" w:rsidRDefault="00A24D9F">
      <w:pPr>
        <w:spacing w:before="0"/>
      </w:pPr>
      <w:r>
        <w:separator/>
      </w:r>
    </w:p>
  </w:footnote>
  <w:footnote w:type="continuationSeparator" w:id="0">
    <w:p w14:paraId="487A2240" w14:textId="77777777" w:rsidR="00A24D9F" w:rsidRDefault="00A24D9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1E1A" w14:textId="77777777" w:rsidR="00F32CBF" w:rsidRPr="000C558D" w:rsidRDefault="00F32CBF" w:rsidP="000C558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63A86"/>
    <w:multiLevelType w:val="hybridMultilevel"/>
    <w:tmpl w:val="8188A9AC"/>
    <w:lvl w:ilvl="0" w:tplc="C3621DBA">
      <w:start w:val="1"/>
      <w:numFmt w:val="bullet"/>
      <w:pStyle w:val="Sodrkami"/>
      <w:lvlText w:val=""/>
      <w:lvlJc w:val="left"/>
      <w:pPr>
        <w:ind w:left="1426"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283E1685"/>
    <w:multiLevelType w:val="hybridMultilevel"/>
    <w:tmpl w:val="35C88122"/>
    <w:lvl w:ilvl="0" w:tplc="04050001">
      <w:start w:val="1"/>
      <w:numFmt w:val="bullet"/>
      <w:lvlText w:val=""/>
      <w:lvlJc w:val="left"/>
      <w:pPr>
        <w:ind w:left="1514" w:hanging="360"/>
      </w:pPr>
      <w:rPr>
        <w:rFonts w:ascii="Symbol" w:hAnsi="Symbol" w:hint="default"/>
      </w:rPr>
    </w:lvl>
    <w:lvl w:ilvl="1" w:tplc="04050003" w:tentative="1">
      <w:start w:val="1"/>
      <w:numFmt w:val="bullet"/>
      <w:lvlText w:val="o"/>
      <w:lvlJc w:val="left"/>
      <w:pPr>
        <w:ind w:left="2234" w:hanging="360"/>
      </w:pPr>
      <w:rPr>
        <w:rFonts w:ascii="Courier New" w:hAnsi="Courier New" w:cs="Courier New" w:hint="default"/>
      </w:rPr>
    </w:lvl>
    <w:lvl w:ilvl="2" w:tplc="04050005" w:tentative="1">
      <w:start w:val="1"/>
      <w:numFmt w:val="bullet"/>
      <w:lvlText w:val=""/>
      <w:lvlJc w:val="left"/>
      <w:pPr>
        <w:ind w:left="2954" w:hanging="360"/>
      </w:pPr>
      <w:rPr>
        <w:rFonts w:ascii="Wingdings" w:hAnsi="Wingdings" w:hint="default"/>
      </w:rPr>
    </w:lvl>
    <w:lvl w:ilvl="3" w:tplc="04050001" w:tentative="1">
      <w:start w:val="1"/>
      <w:numFmt w:val="bullet"/>
      <w:lvlText w:val=""/>
      <w:lvlJc w:val="left"/>
      <w:pPr>
        <w:ind w:left="3674" w:hanging="360"/>
      </w:pPr>
      <w:rPr>
        <w:rFonts w:ascii="Symbol" w:hAnsi="Symbol" w:hint="default"/>
      </w:rPr>
    </w:lvl>
    <w:lvl w:ilvl="4" w:tplc="04050003" w:tentative="1">
      <w:start w:val="1"/>
      <w:numFmt w:val="bullet"/>
      <w:lvlText w:val="o"/>
      <w:lvlJc w:val="left"/>
      <w:pPr>
        <w:ind w:left="4394" w:hanging="360"/>
      </w:pPr>
      <w:rPr>
        <w:rFonts w:ascii="Courier New" w:hAnsi="Courier New" w:cs="Courier New" w:hint="default"/>
      </w:rPr>
    </w:lvl>
    <w:lvl w:ilvl="5" w:tplc="04050005" w:tentative="1">
      <w:start w:val="1"/>
      <w:numFmt w:val="bullet"/>
      <w:lvlText w:val=""/>
      <w:lvlJc w:val="left"/>
      <w:pPr>
        <w:ind w:left="5114" w:hanging="360"/>
      </w:pPr>
      <w:rPr>
        <w:rFonts w:ascii="Wingdings" w:hAnsi="Wingdings" w:hint="default"/>
      </w:rPr>
    </w:lvl>
    <w:lvl w:ilvl="6" w:tplc="04050001" w:tentative="1">
      <w:start w:val="1"/>
      <w:numFmt w:val="bullet"/>
      <w:lvlText w:val=""/>
      <w:lvlJc w:val="left"/>
      <w:pPr>
        <w:ind w:left="5834" w:hanging="360"/>
      </w:pPr>
      <w:rPr>
        <w:rFonts w:ascii="Symbol" w:hAnsi="Symbol" w:hint="default"/>
      </w:rPr>
    </w:lvl>
    <w:lvl w:ilvl="7" w:tplc="04050003" w:tentative="1">
      <w:start w:val="1"/>
      <w:numFmt w:val="bullet"/>
      <w:lvlText w:val="o"/>
      <w:lvlJc w:val="left"/>
      <w:pPr>
        <w:ind w:left="6554" w:hanging="360"/>
      </w:pPr>
      <w:rPr>
        <w:rFonts w:ascii="Courier New" w:hAnsi="Courier New" w:cs="Courier New" w:hint="default"/>
      </w:rPr>
    </w:lvl>
    <w:lvl w:ilvl="8" w:tplc="04050005" w:tentative="1">
      <w:start w:val="1"/>
      <w:numFmt w:val="bullet"/>
      <w:lvlText w:val=""/>
      <w:lvlJc w:val="left"/>
      <w:pPr>
        <w:ind w:left="7274" w:hanging="360"/>
      </w:pPr>
      <w:rPr>
        <w:rFonts w:ascii="Wingdings" w:hAnsi="Wingdings" w:hint="default"/>
      </w:rPr>
    </w:lvl>
  </w:abstractNum>
  <w:abstractNum w:abstractNumId="2" w15:restartNumberingAfterBreak="0">
    <w:nsid w:val="40041225"/>
    <w:multiLevelType w:val="hybridMultilevel"/>
    <w:tmpl w:val="96E68F32"/>
    <w:lvl w:ilvl="0" w:tplc="6D084284">
      <w:start w:val="1"/>
      <w:numFmt w:val="decimal"/>
      <w:pStyle w:val="JAHODA"/>
      <w:lvlText w:val="%1."/>
      <w:lvlJc w:val="left"/>
      <w:pPr>
        <w:tabs>
          <w:tab w:val="num" w:pos="360"/>
        </w:tabs>
        <w:ind w:left="284" w:hanging="284"/>
      </w:pPr>
      <w:rPr>
        <w:rFonts w:ascii="Times New Roman" w:hAnsi="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707751E7"/>
    <w:multiLevelType w:val="multilevel"/>
    <w:tmpl w:val="A086ADA8"/>
    <w:lvl w:ilvl="0">
      <w:start w:val="1"/>
      <w:numFmt w:val="decimal"/>
      <w:pStyle w:val="Nadpis1"/>
      <w:lvlText w:val="%1."/>
      <w:lvlJc w:val="left"/>
      <w:pPr>
        <w:tabs>
          <w:tab w:val="num" w:pos="2149"/>
        </w:tabs>
        <w:ind w:left="1069" w:hanging="360"/>
      </w:pPr>
    </w:lvl>
    <w:lvl w:ilvl="1">
      <w:start w:val="1"/>
      <w:numFmt w:val="decimal"/>
      <w:pStyle w:val="Nadpis2"/>
      <w:lvlText w:val="%1.%2."/>
      <w:lvlJc w:val="left"/>
      <w:pPr>
        <w:tabs>
          <w:tab w:val="num" w:pos="3589"/>
        </w:tabs>
        <w:ind w:left="1501" w:hanging="432"/>
      </w:pPr>
    </w:lvl>
    <w:lvl w:ilvl="2">
      <w:start w:val="1"/>
      <w:numFmt w:val="decimal"/>
      <w:pStyle w:val="Nadpis3"/>
      <w:lvlText w:val="%1.%2.%3."/>
      <w:lvlJc w:val="left"/>
      <w:pPr>
        <w:tabs>
          <w:tab w:val="num" w:pos="5029"/>
        </w:tabs>
        <w:ind w:left="1933" w:hanging="504"/>
      </w:pPr>
    </w:lvl>
    <w:lvl w:ilvl="3">
      <w:start w:val="1"/>
      <w:numFmt w:val="decimal"/>
      <w:lvlText w:val="%1.%2.%3.%4."/>
      <w:lvlJc w:val="left"/>
      <w:pPr>
        <w:tabs>
          <w:tab w:val="num" w:pos="6829"/>
        </w:tabs>
        <w:ind w:left="2437" w:hanging="648"/>
      </w:pPr>
    </w:lvl>
    <w:lvl w:ilvl="4">
      <w:start w:val="1"/>
      <w:numFmt w:val="decimal"/>
      <w:lvlText w:val="%1.%2.%3.%4.%5."/>
      <w:lvlJc w:val="left"/>
      <w:pPr>
        <w:tabs>
          <w:tab w:val="num" w:pos="8269"/>
        </w:tabs>
        <w:ind w:left="2941" w:hanging="792"/>
      </w:pPr>
    </w:lvl>
    <w:lvl w:ilvl="5">
      <w:start w:val="1"/>
      <w:numFmt w:val="decimal"/>
      <w:lvlText w:val="%1.%2.%3.%4.%5.%6."/>
      <w:lvlJc w:val="left"/>
      <w:pPr>
        <w:tabs>
          <w:tab w:val="num" w:pos="9709"/>
        </w:tabs>
        <w:ind w:left="3445" w:hanging="936"/>
      </w:pPr>
    </w:lvl>
    <w:lvl w:ilvl="6">
      <w:start w:val="1"/>
      <w:numFmt w:val="decimal"/>
      <w:lvlText w:val="%1.%2.%3.%4.%5.%6.%7."/>
      <w:lvlJc w:val="left"/>
      <w:pPr>
        <w:tabs>
          <w:tab w:val="num" w:pos="11149"/>
        </w:tabs>
        <w:ind w:left="3949" w:hanging="1080"/>
      </w:pPr>
    </w:lvl>
    <w:lvl w:ilvl="7">
      <w:start w:val="1"/>
      <w:numFmt w:val="decimal"/>
      <w:lvlText w:val="%1.%2.%3.%4.%5.%6.%7.%8."/>
      <w:lvlJc w:val="left"/>
      <w:pPr>
        <w:tabs>
          <w:tab w:val="num" w:pos="12949"/>
        </w:tabs>
        <w:ind w:left="4453" w:hanging="1224"/>
      </w:pPr>
    </w:lvl>
    <w:lvl w:ilvl="8">
      <w:start w:val="1"/>
      <w:numFmt w:val="decimal"/>
      <w:lvlText w:val="%1.%2.%3.%4.%5.%6.%7.%8.%9."/>
      <w:lvlJc w:val="left"/>
      <w:pPr>
        <w:tabs>
          <w:tab w:val="num" w:pos="14389"/>
        </w:tabs>
        <w:ind w:left="5029" w:hanging="1440"/>
      </w:pPr>
    </w:lvl>
  </w:abstractNum>
  <w:num w:numId="1" w16cid:durableId="1233126603">
    <w:abstractNumId w:val="2"/>
  </w:num>
  <w:num w:numId="2" w16cid:durableId="1401053513">
    <w:abstractNumId w:val="3"/>
  </w:num>
  <w:num w:numId="3" w16cid:durableId="761606507">
    <w:abstractNumId w:val="0"/>
  </w:num>
  <w:num w:numId="4" w16cid:durableId="989098113">
    <w:abstractNumId w:val="3"/>
  </w:num>
  <w:num w:numId="5" w16cid:durableId="319580561">
    <w:abstractNumId w:val="3"/>
  </w:num>
  <w:num w:numId="6" w16cid:durableId="39016738">
    <w:abstractNumId w:val="3"/>
  </w:num>
  <w:num w:numId="7" w16cid:durableId="2027174976">
    <w:abstractNumId w:val="1"/>
  </w:num>
  <w:num w:numId="8" w16cid:durableId="79333353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allowincell="f" fill="f" fillcolor="white" stroke="f">
      <v:fill color="white" on="f"/>
      <v:stroke on="f"/>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12"/>
    <w:rsid w:val="00005D05"/>
    <w:rsid w:val="00011ECB"/>
    <w:rsid w:val="0002331A"/>
    <w:rsid w:val="0004052F"/>
    <w:rsid w:val="00054CBB"/>
    <w:rsid w:val="00084C99"/>
    <w:rsid w:val="000B39E1"/>
    <w:rsid w:val="000B6556"/>
    <w:rsid w:val="000C558D"/>
    <w:rsid w:val="000F0284"/>
    <w:rsid w:val="000F1EFD"/>
    <w:rsid w:val="000F4893"/>
    <w:rsid w:val="000F5751"/>
    <w:rsid w:val="00111126"/>
    <w:rsid w:val="00115353"/>
    <w:rsid w:val="00152CE0"/>
    <w:rsid w:val="001D1EF3"/>
    <w:rsid w:val="00214CDF"/>
    <w:rsid w:val="00223485"/>
    <w:rsid w:val="00281089"/>
    <w:rsid w:val="002812CD"/>
    <w:rsid w:val="00294058"/>
    <w:rsid w:val="002C69CC"/>
    <w:rsid w:val="002D4737"/>
    <w:rsid w:val="002F02C1"/>
    <w:rsid w:val="00300BAE"/>
    <w:rsid w:val="003032BC"/>
    <w:rsid w:val="00340C12"/>
    <w:rsid w:val="00351760"/>
    <w:rsid w:val="00365630"/>
    <w:rsid w:val="003B726D"/>
    <w:rsid w:val="003F527A"/>
    <w:rsid w:val="004025F2"/>
    <w:rsid w:val="00424D4B"/>
    <w:rsid w:val="00450930"/>
    <w:rsid w:val="00457941"/>
    <w:rsid w:val="004605C5"/>
    <w:rsid w:val="004666CD"/>
    <w:rsid w:val="004E29AF"/>
    <w:rsid w:val="004F5B30"/>
    <w:rsid w:val="004F6B84"/>
    <w:rsid w:val="00520147"/>
    <w:rsid w:val="00521460"/>
    <w:rsid w:val="00562645"/>
    <w:rsid w:val="00571F00"/>
    <w:rsid w:val="005757E1"/>
    <w:rsid w:val="005A7664"/>
    <w:rsid w:val="005A7B84"/>
    <w:rsid w:val="005E2140"/>
    <w:rsid w:val="005E5EE2"/>
    <w:rsid w:val="00602D50"/>
    <w:rsid w:val="0064350A"/>
    <w:rsid w:val="00646BAD"/>
    <w:rsid w:val="00647E8B"/>
    <w:rsid w:val="00657981"/>
    <w:rsid w:val="00665889"/>
    <w:rsid w:val="00684CDF"/>
    <w:rsid w:val="006A6F5A"/>
    <w:rsid w:val="006B5FE8"/>
    <w:rsid w:val="006D081E"/>
    <w:rsid w:val="006D0BE7"/>
    <w:rsid w:val="006F4C50"/>
    <w:rsid w:val="006F60BA"/>
    <w:rsid w:val="00706849"/>
    <w:rsid w:val="00712B4D"/>
    <w:rsid w:val="007577B6"/>
    <w:rsid w:val="00776CAE"/>
    <w:rsid w:val="007E00A8"/>
    <w:rsid w:val="007F052F"/>
    <w:rsid w:val="0084417A"/>
    <w:rsid w:val="0089071A"/>
    <w:rsid w:val="008B4149"/>
    <w:rsid w:val="008D3F0B"/>
    <w:rsid w:val="008E5BDA"/>
    <w:rsid w:val="008E7C1B"/>
    <w:rsid w:val="008F4A76"/>
    <w:rsid w:val="008F67C5"/>
    <w:rsid w:val="0096282D"/>
    <w:rsid w:val="009A2901"/>
    <w:rsid w:val="009B2C26"/>
    <w:rsid w:val="009E3383"/>
    <w:rsid w:val="009E77DA"/>
    <w:rsid w:val="009F53A7"/>
    <w:rsid w:val="00A1401A"/>
    <w:rsid w:val="00A24D9F"/>
    <w:rsid w:val="00A413C3"/>
    <w:rsid w:val="00A43C69"/>
    <w:rsid w:val="00A54924"/>
    <w:rsid w:val="00A5720A"/>
    <w:rsid w:val="00A733F9"/>
    <w:rsid w:val="00A7633C"/>
    <w:rsid w:val="00A81DF3"/>
    <w:rsid w:val="00AE07B0"/>
    <w:rsid w:val="00AE7D58"/>
    <w:rsid w:val="00AF31BF"/>
    <w:rsid w:val="00B00CF9"/>
    <w:rsid w:val="00B01399"/>
    <w:rsid w:val="00B17421"/>
    <w:rsid w:val="00B234FF"/>
    <w:rsid w:val="00B429BE"/>
    <w:rsid w:val="00B43182"/>
    <w:rsid w:val="00B635B6"/>
    <w:rsid w:val="00B71643"/>
    <w:rsid w:val="00B93EF2"/>
    <w:rsid w:val="00BC19FB"/>
    <w:rsid w:val="00BC5354"/>
    <w:rsid w:val="00BD26D2"/>
    <w:rsid w:val="00BE0C6D"/>
    <w:rsid w:val="00BE63BF"/>
    <w:rsid w:val="00BF06F2"/>
    <w:rsid w:val="00C06B26"/>
    <w:rsid w:val="00C10D28"/>
    <w:rsid w:val="00C207CE"/>
    <w:rsid w:val="00C35D38"/>
    <w:rsid w:val="00C35EBC"/>
    <w:rsid w:val="00C5311F"/>
    <w:rsid w:val="00C737CC"/>
    <w:rsid w:val="00C92AAD"/>
    <w:rsid w:val="00C954DF"/>
    <w:rsid w:val="00CA4405"/>
    <w:rsid w:val="00CC6CF6"/>
    <w:rsid w:val="00D07461"/>
    <w:rsid w:val="00D114BC"/>
    <w:rsid w:val="00D230E2"/>
    <w:rsid w:val="00D342C0"/>
    <w:rsid w:val="00D45D04"/>
    <w:rsid w:val="00D66AC4"/>
    <w:rsid w:val="00D80B97"/>
    <w:rsid w:val="00DA528E"/>
    <w:rsid w:val="00DD5D09"/>
    <w:rsid w:val="00DE4CD7"/>
    <w:rsid w:val="00E00431"/>
    <w:rsid w:val="00E26EF9"/>
    <w:rsid w:val="00E366A8"/>
    <w:rsid w:val="00E43F0D"/>
    <w:rsid w:val="00E764CC"/>
    <w:rsid w:val="00EB424A"/>
    <w:rsid w:val="00EB4F3C"/>
    <w:rsid w:val="00EC342C"/>
    <w:rsid w:val="00EC6CF7"/>
    <w:rsid w:val="00EE4C57"/>
    <w:rsid w:val="00EF6B69"/>
    <w:rsid w:val="00F32CBF"/>
    <w:rsid w:val="00F33B9D"/>
    <w:rsid w:val="00F4757D"/>
    <w:rsid w:val="00F60CF3"/>
    <w:rsid w:val="00F63111"/>
    <w:rsid w:val="00F65CE4"/>
    <w:rsid w:val="00F7655D"/>
    <w:rsid w:val="00F87BC8"/>
    <w:rsid w:val="00F92E7F"/>
    <w:rsid w:val="00F9377A"/>
    <w:rsid w:val="00F95029"/>
    <w:rsid w:val="00FB2123"/>
    <w:rsid w:val="00FE052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incell="f" fill="f" fillcolor="white" stroke="f">
      <v:fill color="white" on="f"/>
      <v:stroke on="f"/>
    </o:shapedefaults>
    <o:shapelayout v:ext="edit">
      <o:idmap v:ext="edit" data="2"/>
    </o:shapelayout>
  </w:shapeDefaults>
  <w:decimalSymbol w:val=","/>
  <w:listSeparator w:val=";"/>
  <w14:docId w14:val="5D8DE5C0"/>
  <w15:docId w15:val="{113993FC-0E7F-471E-AD97-CC8178D3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E052A"/>
    <w:pPr>
      <w:spacing w:before="120"/>
      <w:ind w:firstLine="709"/>
    </w:pPr>
    <w:rPr>
      <w:rFonts w:ascii="Arial" w:hAnsi="Arial"/>
      <w:sz w:val="22"/>
    </w:rPr>
  </w:style>
  <w:style w:type="paragraph" w:styleId="Nadpis1">
    <w:name w:val="heading 1"/>
    <w:basedOn w:val="Normln"/>
    <w:next w:val="Normln"/>
    <w:qFormat/>
    <w:rsid w:val="005A7B84"/>
    <w:pPr>
      <w:keepNext/>
      <w:numPr>
        <w:numId w:val="2"/>
      </w:numPr>
      <w:spacing w:before="360"/>
      <w:outlineLvl w:val="0"/>
    </w:pPr>
    <w:rPr>
      <w:rFonts w:cs="Arial"/>
      <w:b/>
      <w:sz w:val="30"/>
    </w:rPr>
  </w:style>
  <w:style w:type="paragraph" w:styleId="Nadpis2">
    <w:name w:val="heading 2"/>
    <w:basedOn w:val="Normln"/>
    <w:next w:val="Normln"/>
    <w:link w:val="Nadpis2Char"/>
    <w:qFormat/>
    <w:rsid w:val="005A7B84"/>
    <w:pPr>
      <w:keepNext/>
      <w:numPr>
        <w:ilvl w:val="1"/>
        <w:numId w:val="2"/>
      </w:numPr>
      <w:tabs>
        <w:tab w:val="clear" w:pos="3589"/>
        <w:tab w:val="num" w:pos="1418"/>
      </w:tabs>
      <w:spacing w:before="240"/>
      <w:ind w:left="1503" w:hanging="794"/>
      <w:outlineLvl w:val="1"/>
    </w:pPr>
    <w:rPr>
      <w:rFonts w:cs="Arial"/>
      <w:b/>
      <w:sz w:val="24"/>
    </w:rPr>
  </w:style>
  <w:style w:type="paragraph" w:styleId="Nadpis3">
    <w:name w:val="heading 3"/>
    <w:basedOn w:val="Normln"/>
    <w:next w:val="Normln"/>
    <w:qFormat/>
    <w:rsid w:val="00F63111"/>
    <w:pPr>
      <w:keepNext/>
      <w:numPr>
        <w:ilvl w:val="2"/>
        <w:numId w:val="2"/>
      </w:numPr>
      <w:spacing w:before="240"/>
      <w:jc w:val="both"/>
      <w:outlineLvl w:val="2"/>
    </w:pPr>
    <w:rPr>
      <w:b/>
      <w:i/>
    </w:rPr>
  </w:style>
  <w:style w:type="paragraph" w:styleId="Nadpis4">
    <w:name w:val="heading 4"/>
    <w:basedOn w:val="Normln"/>
    <w:next w:val="Normln"/>
    <w:qFormat/>
    <w:rsid w:val="00F63111"/>
    <w:pPr>
      <w:keepNext/>
      <w:widowControl w:val="0"/>
      <w:spacing w:before="240" w:after="60"/>
      <w:jc w:val="both"/>
      <w:outlineLvl w:val="3"/>
    </w:pPr>
    <w:rPr>
      <w:b/>
      <w:i/>
      <w:sz w:val="24"/>
    </w:rPr>
  </w:style>
  <w:style w:type="paragraph" w:styleId="Nadpis5">
    <w:name w:val="heading 5"/>
    <w:basedOn w:val="Normln"/>
    <w:next w:val="Normln"/>
    <w:qFormat/>
    <w:rsid w:val="00F63111"/>
    <w:pPr>
      <w:keepNext/>
      <w:jc w:val="both"/>
      <w:outlineLvl w:val="4"/>
    </w:pPr>
    <w:rPr>
      <w:rFonts w:cs="Arial"/>
      <w:b/>
      <w:bCs/>
      <w:sz w:val="24"/>
    </w:rPr>
  </w:style>
  <w:style w:type="paragraph" w:styleId="Nadpis6">
    <w:name w:val="heading 6"/>
    <w:basedOn w:val="Normln"/>
    <w:next w:val="Normln"/>
    <w:qFormat/>
    <w:rsid w:val="00F63111"/>
    <w:pPr>
      <w:widowControl w:val="0"/>
      <w:spacing w:before="240" w:after="60"/>
      <w:jc w:val="both"/>
      <w:outlineLvl w:val="5"/>
    </w:pPr>
    <w:rPr>
      <w:i/>
      <w:sz w:val="24"/>
    </w:rPr>
  </w:style>
  <w:style w:type="paragraph" w:styleId="Nadpis7">
    <w:name w:val="heading 7"/>
    <w:basedOn w:val="Normln"/>
    <w:next w:val="Normln"/>
    <w:qFormat/>
    <w:rsid w:val="00F63111"/>
    <w:pPr>
      <w:widowControl w:val="0"/>
      <w:spacing w:before="240" w:after="60"/>
      <w:jc w:val="both"/>
      <w:outlineLvl w:val="6"/>
    </w:pPr>
    <w:rPr>
      <w:sz w:val="24"/>
    </w:rPr>
  </w:style>
  <w:style w:type="paragraph" w:styleId="Nadpis8">
    <w:name w:val="heading 8"/>
    <w:basedOn w:val="Normln"/>
    <w:next w:val="Normln"/>
    <w:qFormat/>
    <w:rsid w:val="00F63111"/>
    <w:pPr>
      <w:widowControl w:val="0"/>
      <w:spacing w:before="240" w:after="60"/>
      <w:jc w:val="both"/>
      <w:outlineLvl w:val="7"/>
    </w:pPr>
    <w:rPr>
      <w:i/>
      <w:sz w:val="24"/>
    </w:rPr>
  </w:style>
  <w:style w:type="paragraph" w:styleId="Nadpis9">
    <w:name w:val="heading 9"/>
    <w:basedOn w:val="Normln"/>
    <w:next w:val="Normln"/>
    <w:qFormat/>
    <w:rsid w:val="00F63111"/>
    <w:pPr>
      <w:widowControl w:val="0"/>
      <w:spacing w:line="240" w:lineRule="atLeast"/>
      <w:jc w:val="both"/>
      <w:outlineLvl w:val="8"/>
    </w:pPr>
    <w:rPr>
      <w:sz w:val="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semiHidden/>
    <w:rsid w:val="00F63111"/>
    <w:pPr>
      <w:tabs>
        <w:tab w:val="center" w:pos="4536"/>
        <w:tab w:val="right" w:pos="9072"/>
      </w:tabs>
    </w:pPr>
  </w:style>
  <w:style w:type="paragraph" w:styleId="Zpat">
    <w:name w:val="footer"/>
    <w:basedOn w:val="Normln"/>
    <w:link w:val="ZpatChar"/>
    <w:rsid w:val="00F63111"/>
    <w:pPr>
      <w:tabs>
        <w:tab w:val="center" w:pos="4536"/>
        <w:tab w:val="right" w:pos="9072"/>
      </w:tabs>
    </w:pPr>
  </w:style>
  <w:style w:type="character" w:styleId="slostrnky">
    <w:name w:val="page number"/>
    <w:basedOn w:val="Standardnpsmoodstavce"/>
    <w:semiHidden/>
    <w:rsid w:val="00F63111"/>
  </w:style>
  <w:style w:type="paragraph" w:styleId="Zkladntextodsazen2">
    <w:name w:val="Body Text Indent 2"/>
    <w:basedOn w:val="Normln"/>
    <w:semiHidden/>
    <w:rsid w:val="00F63111"/>
    <w:pPr>
      <w:spacing w:before="100" w:beforeAutospacing="1" w:after="100" w:afterAutospacing="1"/>
      <w:ind w:firstLine="794"/>
    </w:pPr>
    <w:rPr>
      <w:rFonts w:cs="Arial"/>
    </w:rPr>
  </w:style>
  <w:style w:type="paragraph" w:styleId="Zkladntext">
    <w:name w:val="Body Text"/>
    <w:basedOn w:val="Normln"/>
    <w:semiHidden/>
    <w:rsid w:val="00F63111"/>
    <w:rPr>
      <w:snapToGrid w:val="0"/>
      <w:sz w:val="24"/>
    </w:rPr>
  </w:style>
  <w:style w:type="paragraph" w:customStyle="1" w:styleId="Standardntext">
    <w:name w:val="Standardní text"/>
    <w:basedOn w:val="Normln"/>
    <w:rsid w:val="00F63111"/>
    <w:rPr>
      <w:noProof/>
      <w:sz w:val="24"/>
    </w:rPr>
  </w:style>
  <w:style w:type="paragraph" w:styleId="Prosttext">
    <w:name w:val="Plain Text"/>
    <w:basedOn w:val="Normln"/>
    <w:semiHidden/>
    <w:rsid w:val="00F63111"/>
    <w:rPr>
      <w:rFonts w:ascii="Courier New" w:hAnsi="Courier New" w:cs="Courier New"/>
    </w:rPr>
  </w:style>
  <w:style w:type="paragraph" w:styleId="Zkladntextodsazen">
    <w:name w:val="Body Text Indent"/>
    <w:basedOn w:val="Normln"/>
    <w:semiHidden/>
    <w:rsid w:val="00F63111"/>
    <w:pPr>
      <w:ind w:left="300"/>
      <w:jc w:val="both"/>
    </w:pPr>
    <w:rPr>
      <w:rFonts w:cs="Arial"/>
      <w:sz w:val="24"/>
    </w:rPr>
  </w:style>
  <w:style w:type="paragraph" w:customStyle="1" w:styleId="Zkladntext31">
    <w:name w:val="Základní text 31"/>
    <w:basedOn w:val="Normln"/>
    <w:rsid w:val="00F63111"/>
    <w:pPr>
      <w:overflowPunct w:val="0"/>
      <w:autoSpaceDE w:val="0"/>
      <w:autoSpaceDN w:val="0"/>
      <w:adjustRightInd w:val="0"/>
      <w:spacing w:line="360" w:lineRule="auto"/>
      <w:jc w:val="both"/>
      <w:textAlignment w:val="baseline"/>
    </w:pPr>
    <w:rPr>
      <w:sz w:val="24"/>
    </w:rPr>
  </w:style>
  <w:style w:type="paragraph" w:styleId="Zkladntext2">
    <w:name w:val="Body Text 2"/>
    <w:basedOn w:val="Normln"/>
    <w:semiHidden/>
    <w:rsid w:val="00F63111"/>
    <w:pPr>
      <w:spacing w:after="80" w:line="240" w:lineRule="atLeast"/>
      <w:ind w:firstLine="0"/>
      <w:jc w:val="both"/>
    </w:pPr>
    <w:rPr>
      <w:rFonts w:ascii="Times New Roman" w:hAnsi="Times New Roman"/>
      <w:b/>
    </w:rPr>
  </w:style>
  <w:style w:type="paragraph" w:styleId="Zkladntextodsazen3">
    <w:name w:val="Body Text Indent 3"/>
    <w:basedOn w:val="Normln"/>
    <w:semiHidden/>
    <w:rsid w:val="00F63111"/>
    <w:pPr>
      <w:jc w:val="both"/>
    </w:pPr>
    <w:rPr>
      <w:b/>
      <w:bCs/>
    </w:rPr>
  </w:style>
  <w:style w:type="paragraph" w:customStyle="1" w:styleId="JAHODA">
    <w:name w:val="JAHODA"/>
    <w:basedOn w:val="Normln"/>
    <w:rsid w:val="00F63111"/>
    <w:pPr>
      <w:numPr>
        <w:numId w:val="1"/>
      </w:numPr>
      <w:spacing w:before="0"/>
    </w:pPr>
    <w:rPr>
      <w:rFonts w:ascii="Times New Roman" w:hAnsi="Times New Roman"/>
      <w:sz w:val="24"/>
      <w:szCs w:val="24"/>
    </w:rPr>
  </w:style>
  <w:style w:type="paragraph" w:styleId="Zkladntext3">
    <w:name w:val="Body Text 3"/>
    <w:basedOn w:val="Normln"/>
    <w:semiHidden/>
    <w:rsid w:val="00F63111"/>
    <w:pPr>
      <w:tabs>
        <w:tab w:val="left" w:pos="1700"/>
      </w:tabs>
      <w:ind w:firstLine="0"/>
      <w:jc w:val="both"/>
    </w:pPr>
  </w:style>
  <w:style w:type="character" w:customStyle="1" w:styleId="content">
    <w:name w:val="content"/>
    <w:basedOn w:val="Standardnpsmoodstavce"/>
    <w:rsid w:val="00F63111"/>
  </w:style>
  <w:style w:type="character" w:customStyle="1" w:styleId="ZpatChar">
    <w:name w:val="Zápatí Char"/>
    <w:basedOn w:val="Standardnpsmoodstavce"/>
    <w:link w:val="Zpat"/>
    <w:rsid w:val="00776CAE"/>
    <w:rPr>
      <w:rFonts w:ascii="Arial" w:hAnsi="Arial"/>
      <w:sz w:val="22"/>
    </w:rPr>
  </w:style>
  <w:style w:type="paragraph" w:customStyle="1" w:styleId="Normln1">
    <w:name w:val="Normální 1"/>
    <w:basedOn w:val="Normln"/>
    <w:link w:val="Normln1Char"/>
    <w:qFormat/>
    <w:rsid w:val="00B234FF"/>
    <w:pPr>
      <w:contextualSpacing/>
      <w:jc w:val="both"/>
    </w:pPr>
    <w:rPr>
      <w:rFonts w:ascii="Tahoma" w:hAnsi="Tahoma" w:cs="Tahoma"/>
      <w:bCs/>
      <w:szCs w:val="22"/>
    </w:rPr>
  </w:style>
  <w:style w:type="character" w:customStyle="1" w:styleId="Normln1Char">
    <w:name w:val="Normální 1 Char"/>
    <w:basedOn w:val="Standardnpsmoodstavce"/>
    <w:link w:val="Normln1"/>
    <w:rsid w:val="00B234FF"/>
    <w:rPr>
      <w:rFonts w:ascii="Tahoma" w:hAnsi="Tahoma" w:cs="Tahoma"/>
      <w:bCs/>
      <w:sz w:val="22"/>
      <w:szCs w:val="22"/>
    </w:rPr>
  </w:style>
  <w:style w:type="paragraph" w:customStyle="1" w:styleId="Sodrkami">
    <w:name w:val="S odrážkami"/>
    <w:basedOn w:val="Normln1"/>
    <w:qFormat/>
    <w:rsid w:val="00A5720A"/>
    <w:pPr>
      <w:numPr>
        <w:numId w:val="3"/>
      </w:numPr>
    </w:pPr>
  </w:style>
  <w:style w:type="character" w:customStyle="1" w:styleId="Nadpis2Char">
    <w:name w:val="Nadpis 2 Char"/>
    <w:basedOn w:val="Standardnpsmoodstavce"/>
    <w:link w:val="Nadpis2"/>
    <w:rsid w:val="005A7B84"/>
    <w:rPr>
      <w:rFonts w:ascii="Arial" w:hAnsi="Arial" w:cs="Arial"/>
      <w:b/>
      <w:sz w:val="24"/>
    </w:rPr>
  </w:style>
  <w:style w:type="character" w:customStyle="1" w:styleId="ZhlavChar">
    <w:name w:val="Záhlaví Char"/>
    <w:basedOn w:val="Standardnpsmoodstavce"/>
    <w:link w:val="Zhlav"/>
    <w:semiHidden/>
    <w:rsid w:val="00BC5354"/>
    <w:rPr>
      <w:rFonts w:ascii="Arial" w:hAnsi="Arial"/>
      <w:sz w:val="22"/>
    </w:rPr>
  </w:style>
  <w:style w:type="character" w:styleId="Zstupntext">
    <w:name w:val="Placeholder Text"/>
    <w:basedOn w:val="Standardnpsmoodstavce"/>
    <w:uiPriority w:val="99"/>
    <w:semiHidden/>
    <w:rsid w:val="004025F2"/>
    <w:rPr>
      <w:color w:val="808080"/>
    </w:rPr>
  </w:style>
  <w:style w:type="paragraph" w:styleId="Textbubliny">
    <w:name w:val="Balloon Text"/>
    <w:basedOn w:val="Normln"/>
    <w:link w:val="TextbublinyChar"/>
    <w:uiPriority w:val="99"/>
    <w:semiHidden/>
    <w:unhideWhenUsed/>
    <w:rsid w:val="004025F2"/>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025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9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5</Pages>
  <Words>1419</Words>
  <Characters>8004</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Technická zpráva</vt:lpstr>
    </vt:vector>
  </TitlesOfParts>
  <Company>Jiří Frys-stavební projekce</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Vnější kanalizace, přípojky</dc:subject>
  <dc:creator>Jiří Frys-stavební projekce</dc:creator>
  <cp:keywords/>
  <cp:lastModifiedBy>Jana Hnilicová</cp:lastModifiedBy>
  <cp:revision>11</cp:revision>
  <cp:lastPrinted>2024-10-29T13:25:00Z</cp:lastPrinted>
  <dcterms:created xsi:type="dcterms:W3CDTF">2024-05-31T15:14:00Z</dcterms:created>
  <dcterms:modified xsi:type="dcterms:W3CDTF">2024-10-29T13:44:00Z</dcterms:modified>
</cp:coreProperties>
</file>